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9"/>
        <w:gridCol w:w="6397"/>
      </w:tblGrid>
      <w:tr w:rsidR="004B73C5" w14:paraId="4A56BA42" w14:textId="77777777">
        <w:trPr>
          <w:cantSplit/>
          <w:trHeight w:val="432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B3FC2" w14:textId="77777777" w:rsidR="004B73C5" w:rsidRDefault="00AC7534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9D756" w14:textId="77777777" w:rsidR="004B73C5" w:rsidRDefault="00AC7534">
            <w:r>
              <w:rPr>
                <w:rFonts w:ascii="宋体" w:hAnsi="宋体" w:hint="eastAsia"/>
                <w:sz w:val="24"/>
                <w:szCs w:val="24"/>
              </w:rPr>
              <w:t>生物化工</w:t>
            </w:r>
          </w:p>
        </w:tc>
      </w:tr>
      <w:tr w:rsidR="004B73C5" w14:paraId="3AA5893B" w14:textId="77777777">
        <w:trPr>
          <w:cantSplit/>
          <w:trHeight w:val="11840"/>
        </w:trPr>
        <w:tc>
          <w:tcPr>
            <w:tcW w:w="85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462C5" w14:textId="77777777" w:rsidR="004B73C5" w:rsidRDefault="00AC7534">
            <w:pPr>
              <w:ind w:left="1680" w:hanging="1680"/>
            </w:pPr>
            <w:r>
              <w:rPr>
                <w:rFonts w:ascii="宋体" w:hAnsi="宋体" w:hint="eastAsia"/>
              </w:rPr>
              <w:t>学科、专业简介（导师、研究方向及其特色、学术地位、研究成果、在</w:t>
            </w:r>
            <w:proofErr w:type="gramStart"/>
            <w:r>
              <w:rPr>
                <w:rFonts w:ascii="宋体" w:hAnsi="宋体" w:hint="eastAsia"/>
              </w:rPr>
              <w:t>研</w:t>
            </w:r>
            <w:proofErr w:type="gramEnd"/>
            <w:r>
              <w:rPr>
                <w:rFonts w:ascii="宋体" w:hAnsi="宋体" w:hint="eastAsia"/>
              </w:rPr>
              <w:t>项目、课程设置、就业去向等方面）：</w:t>
            </w:r>
          </w:p>
          <w:p w14:paraId="00BE15E2" w14:textId="77777777" w:rsidR="004B73C5" w:rsidRDefault="00AC7534">
            <w:pPr>
              <w:ind w:firstLine="420"/>
            </w:pPr>
            <w:r>
              <w:rPr>
                <w:rFonts w:ascii="宋体" w:hAnsi="宋体" w:hint="eastAsia"/>
              </w:rPr>
              <w:t>上海师范大学生物化工硕士学位点建立于</w:t>
            </w:r>
            <w:r>
              <w:t>2008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  <w:color w:val="000000"/>
              </w:rPr>
              <w:t>，</w:t>
            </w:r>
            <w:r>
              <w:t xml:space="preserve"> 2011</w:t>
            </w:r>
            <w:r>
              <w:rPr>
                <w:rFonts w:ascii="宋体" w:hAnsi="宋体" w:hint="eastAsia"/>
              </w:rPr>
              <w:t>年获国务院学位委员会授权批准于</w:t>
            </w:r>
            <w:r>
              <w:t>2012</w:t>
            </w:r>
            <w:r>
              <w:rPr>
                <w:rFonts w:ascii="宋体" w:hAnsi="宋体" w:hint="eastAsia"/>
              </w:rPr>
              <w:t>年</w:t>
            </w:r>
            <w:r>
              <w:t>9</w:t>
            </w:r>
            <w:r>
              <w:rPr>
                <w:rFonts w:ascii="宋体" w:hAnsi="宋体" w:hint="eastAsia"/>
              </w:rPr>
              <w:t>月开始招收第一届学生。现共有指导教师</w:t>
            </w:r>
            <w:r>
              <w:t>9</w:t>
            </w:r>
            <w:r>
              <w:rPr>
                <w:rFonts w:ascii="宋体" w:hAnsi="宋体" w:hint="eastAsia"/>
              </w:rPr>
              <w:t>人，其中教授</w:t>
            </w:r>
            <w:r>
              <w:t>6</w:t>
            </w:r>
            <w:r>
              <w:rPr>
                <w:rFonts w:ascii="宋体" w:hAnsi="宋体" w:hint="eastAsia"/>
              </w:rPr>
              <w:t>人，副教授3人。学科点已经形成了研究方向稳定，学历层次较高，以青年为主的创新的导师队伍。学科</w:t>
            </w:r>
            <w:proofErr w:type="gramStart"/>
            <w:r>
              <w:rPr>
                <w:rFonts w:ascii="宋体" w:hAnsi="宋体" w:hint="eastAsia"/>
              </w:rPr>
              <w:t>点拥有</w:t>
            </w:r>
            <w:proofErr w:type="gramEnd"/>
            <w:r>
              <w:rPr>
                <w:rFonts w:ascii="宋体" w:hAnsi="宋体" w:hint="eastAsia"/>
              </w:rPr>
              <w:t>完善的研究平台和情报检索系统。在最近几年，先后获得国家、教育部重点科研和上海市各类自然科学、科技攻关和人才计划等</w:t>
            </w:r>
            <w:r>
              <w:rPr>
                <w:rFonts w:ascii="宋体" w:hAnsi="宋体" w:hint="eastAsia"/>
                <w:color w:val="000000"/>
              </w:rPr>
              <w:t>多项基金支持</w:t>
            </w:r>
            <w:r>
              <w:rPr>
                <w:rFonts w:ascii="宋体" w:hAnsi="宋体" w:hint="eastAsia"/>
              </w:rPr>
              <w:t>。</w:t>
            </w:r>
            <w:r>
              <w:t> </w:t>
            </w:r>
            <w:r>
              <w:rPr>
                <w:rFonts w:ascii="宋体" w:hAnsi="宋体" w:hint="eastAsia"/>
              </w:rPr>
              <w:t>在面向国民经济与地方经济发展的应用研究中亦取得了较好的成果。</w:t>
            </w:r>
          </w:p>
          <w:p w14:paraId="175A2B63" w14:textId="16A414B7" w:rsidR="004B73C5" w:rsidRDefault="00AC7534" w:rsidP="00CF0451">
            <w:r>
              <w:rPr>
                <w:rFonts w:ascii="宋体" w:hAnsi="宋体" w:hint="eastAsia"/>
              </w:rPr>
              <w:t>学科带头人：</w:t>
            </w:r>
            <w:r w:rsidR="00CF0451">
              <w:rPr>
                <w:rFonts w:hint="eastAsia"/>
              </w:rPr>
              <w:t>周</w:t>
            </w:r>
            <w:r w:rsidR="00F26255">
              <w:rPr>
                <w:rFonts w:hint="eastAsia"/>
              </w:rPr>
              <w:t>治国</w:t>
            </w:r>
            <w:bookmarkStart w:id="0" w:name="_GoBack"/>
            <w:bookmarkEnd w:id="0"/>
          </w:p>
          <w:p w14:paraId="793F35DA" w14:textId="2B3C2442" w:rsidR="004B73C5" w:rsidRPr="002C6CAE" w:rsidRDefault="00AC7534">
            <w:r w:rsidRPr="002C6CAE">
              <w:rPr>
                <w:rFonts w:ascii="宋体" w:hAnsi="宋体" w:hint="eastAsia"/>
              </w:rPr>
              <w:t>指导教师：</w:t>
            </w:r>
            <w:hyperlink r:id="rId4" w:tgtFrame="_blank" w:history="1">
              <w:r w:rsidRPr="002C6CAE">
                <w:rPr>
                  <w:rStyle w:val="a3"/>
                  <w:rFonts w:ascii="宋体" w:hAnsi="宋体" w:hint="eastAsia"/>
                  <w:color w:val="auto"/>
                  <w:u w:val="none"/>
                </w:rPr>
                <w:t>杨仕平</w:t>
              </w:r>
            </w:hyperlink>
            <w:r w:rsidRPr="002C6CAE">
              <w:rPr>
                <w:rFonts w:ascii="宋体" w:hAnsi="宋体" w:hint="eastAsia"/>
              </w:rPr>
              <w:t>教授、吴惠霞教授、杨红教授、周治国研究员、陈尚军副教授、</w:t>
            </w:r>
            <w:r w:rsidRPr="002C6CAE">
              <w:rPr>
                <w:rFonts w:hint="eastAsia"/>
              </w:rPr>
              <w:t>安璐高级实验师</w:t>
            </w:r>
          </w:p>
          <w:p w14:paraId="0901DD14" w14:textId="77777777" w:rsidR="004B73C5" w:rsidRPr="002C6CAE" w:rsidRDefault="004B73C5"/>
          <w:p w14:paraId="278B014A" w14:textId="77777777" w:rsidR="004B73C5" w:rsidRPr="002C6CAE" w:rsidRDefault="00AC7534">
            <w:r w:rsidRPr="002C6CAE">
              <w:rPr>
                <w:rFonts w:ascii="宋体" w:hAnsi="宋体" w:hint="eastAsia"/>
              </w:rPr>
              <w:t>研究方向：</w:t>
            </w:r>
          </w:p>
          <w:p w14:paraId="0A39C552" w14:textId="31FCE770" w:rsidR="004B73C5" w:rsidRPr="002C6CAE" w:rsidRDefault="002C6CAE">
            <w:pPr>
              <w:spacing w:line="360" w:lineRule="auto"/>
              <w:ind w:firstLine="420"/>
            </w:pPr>
            <w:r w:rsidRPr="002C6CAE">
              <w:rPr>
                <w:rFonts w:ascii="宋体" w:hAnsi="宋体" w:hint="eastAsia"/>
                <w:b/>
                <w:bCs/>
              </w:rPr>
              <w:t>1</w:t>
            </w:r>
            <w:r w:rsidR="00AC7534" w:rsidRPr="002C6CAE">
              <w:rPr>
                <w:rFonts w:ascii="宋体" w:hAnsi="宋体" w:hint="eastAsia"/>
                <w:b/>
                <w:bCs/>
              </w:rPr>
              <w:t>. 生物基化学品与生物材料：</w:t>
            </w:r>
            <w:r w:rsidR="00AC7534" w:rsidRPr="002C6CAE">
              <w:rPr>
                <w:rFonts w:ascii="宋体" w:hAnsi="宋体" w:hint="eastAsia"/>
              </w:rPr>
              <w:t>包括生物医用材料、生物环境材料, 功能性食品添加剂等。</w:t>
            </w:r>
          </w:p>
          <w:p w14:paraId="6553881E" w14:textId="2A4C82DF" w:rsidR="004B73C5" w:rsidRPr="002C6CAE" w:rsidRDefault="002C6CAE">
            <w:pPr>
              <w:spacing w:line="360" w:lineRule="auto"/>
              <w:ind w:firstLine="420"/>
              <w:rPr>
                <w:rFonts w:ascii="宋体" w:hAnsi="宋体"/>
              </w:rPr>
            </w:pPr>
            <w:r w:rsidRPr="002C6CAE">
              <w:rPr>
                <w:rFonts w:ascii="宋体" w:hAnsi="宋体" w:hint="eastAsia"/>
                <w:b/>
                <w:bCs/>
              </w:rPr>
              <w:t>2</w:t>
            </w:r>
            <w:r w:rsidR="00AC7534" w:rsidRPr="002C6CAE">
              <w:rPr>
                <w:rFonts w:ascii="宋体" w:hAnsi="宋体" w:hint="eastAsia"/>
                <w:b/>
                <w:bCs/>
              </w:rPr>
              <w:t>.食品安全与检测：</w:t>
            </w:r>
            <w:r w:rsidR="00AC7534" w:rsidRPr="002C6CAE">
              <w:rPr>
                <w:rFonts w:ascii="宋体" w:hAnsi="宋体" w:hint="eastAsia"/>
              </w:rPr>
              <w:t>农药残留和兽药残留分析、分析方法建立、食品检测等。</w:t>
            </w:r>
          </w:p>
          <w:p w14:paraId="5099E2FB" w14:textId="06F85BB4" w:rsidR="004B73C5" w:rsidRDefault="002C6CAE">
            <w:pPr>
              <w:spacing w:line="360" w:lineRule="auto"/>
              <w:ind w:firstLine="420"/>
            </w:pPr>
            <w:r w:rsidRPr="002C6CAE">
              <w:rPr>
                <w:rFonts w:ascii="宋体" w:hAnsi="宋体" w:hint="eastAsia"/>
                <w:b/>
                <w:bCs/>
              </w:rPr>
              <w:t>3</w:t>
            </w:r>
            <w:r w:rsidR="00AC7534" w:rsidRPr="002C6CAE">
              <w:rPr>
                <w:rFonts w:ascii="宋体" w:hAnsi="宋体" w:hint="eastAsia"/>
                <w:b/>
                <w:bCs/>
              </w:rPr>
              <w:t>.生化</w:t>
            </w:r>
            <w:r w:rsidR="00772E66" w:rsidRPr="002C6CAE">
              <w:rPr>
                <w:rFonts w:ascii="宋体" w:hAnsi="宋体" w:hint="eastAsia"/>
                <w:b/>
                <w:bCs/>
              </w:rPr>
              <w:t>成像及</w:t>
            </w:r>
            <w:r w:rsidR="00AC7534" w:rsidRPr="002C6CAE">
              <w:rPr>
                <w:rFonts w:ascii="宋体" w:hAnsi="宋体" w:hint="eastAsia"/>
                <w:b/>
                <w:bCs/>
              </w:rPr>
              <w:t xml:space="preserve">分析技术: </w:t>
            </w:r>
            <w:r w:rsidR="00AC7534" w:rsidRPr="002C6CAE">
              <w:rPr>
                <w:rFonts w:ascii="宋体" w:hAnsi="宋体" w:hint="eastAsia"/>
              </w:rPr>
              <w:t>运用生物反应与生物分离的原理开发和设计生物分子分离过程、优化生物分离过程。</w:t>
            </w:r>
          </w:p>
        </w:tc>
      </w:tr>
    </w:tbl>
    <w:p w14:paraId="7B8E724C" w14:textId="77777777" w:rsidR="004B73C5" w:rsidRDefault="00AC7534">
      <w:pPr>
        <w:snapToGrid w:val="0"/>
      </w:pPr>
      <w:r>
        <w:t> </w:t>
      </w:r>
    </w:p>
    <w:p w14:paraId="22C3D3F5" w14:textId="77777777" w:rsidR="004B73C5" w:rsidRDefault="00AC7534">
      <w:r>
        <w:t> </w:t>
      </w:r>
    </w:p>
    <w:p w14:paraId="4DA72BB4" w14:textId="77777777" w:rsidR="00AC7534" w:rsidRDefault="00AC7534">
      <w:r>
        <w:t> </w:t>
      </w:r>
    </w:p>
    <w:sectPr w:rsidR="00AC7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noPunctuationKerning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78"/>
    <w:rsid w:val="00184478"/>
    <w:rsid w:val="002C6CAE"/>
    <w:rsid w:val="003A29A9"/>
    <w:rsid w:val="004B73C5"/>
    <w:rsid w:val="00520FE8"/>
    <w:rsid w:val="006E6FA1"/>
    <w:rsid w:val="00772E66"/>
    <w:rsid w:val="009C6467"/>
    <w:rsid w:val="00AC7534"/>
    <w:rsid w:val="00CB0C82"/>
    <w:rsid w:val="00CF0451"/>
    <w:rsid w:val="00F2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F51F9"/>
  <w15:chartTrackingRefBased/>
  <w15:docId w15:val="{410B1B27-CF75-445A-9800-B2099516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paragraph" w:styleId="1">
    <w:name w:val="heading 1"/>
    <w:basedOn w:val="a"/>
    <w:link w:val="11"/>
    <w:uiPriority w:val="9"/>
    <w:qFormat/>
    <w:pPr>
      <w:spacing w:before="100" w:beforeAutospacing="1" w:after="100" w:afterAutospacing="1"/>
      <w:jc w:val="left"/>
      <w:outlineLvl w:val="0"/>
    </w:pPr>
    <w:rPr>
      <w:rFonts w:ascii="Tahoma" w:hAnsi="Tahoma" w:cs="Tahoma"/>
      <w:color w:val="666644"/>
      <w:kern w:val="36"/>
      <w:sz w:val="30"/>
      <w:szCs w:val="30"/>
    </w:rPr>
  </w:style>
  <w:style w:type="paragraph" w:styleId="2">
    <w:name w:val="heading 2"/>
    <w:basedOn w:val="a"/>
    <w:link w:val="21"/>
    <w:uiPriority w:val="9"/>
    <w:qFormat/>
    <w:pPr>
      <w:spacing w:before="100" w:beforeAutospacing="1" w:after="100" w:afterAutospacing="1"/>
      <w:jc w:val="left"/>
      <w:outlineLvl w:val="1"/>
    </w:pPr>
    <w:rPr>
      <w:rFonts w:ascii="Tahoma" w:hAnsi="Tahoma" w:cs="Tahoma"/>
      <w:color w:val="666644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标题 1 字符"/>
    <w:basedOn w:val="a0"/>
    <w:uiPriority w:val="9"/>
    <w:locked/>
    <w:rPr>
      <w:rFonts w:ascii="宋体" w:eastAsia="宋体" w:hAnsi="宋体" w:hint="eastAsia"/>
      <w:b/>
      <w:bCs/>
      <w:kern w:val="44"/>
      <w:sz w:val="44"/>
      <w:szCs w:val="44"/>
    </w:rPr>
  </w:style>
  <w:style w:type="character" w:customStyle="1" w:styleId="20">
    <w:name w:val="标题 2 字符"/>
    <w:basedOn w:val="a0"/>
    <w:uiPriority w:val="9"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5">
    <w:name w:val="header"/>
    <w:basedOn w:val="a"/>
    <w:link w:val="12"/>
    <w:uiPriority w:val="99"/>
    <w:semiHidden/>
    <w:unhideWhenUsed/>
    <w:pPr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7">
    <w:name w:val="footer"/>
    <w:basedOn w:val="a"/>
    <w:link w:val="13"/>
    <w:uiPriority w:val="99"/>
    <w:semiHidden/>
    <w:unhideWhenUsed/>
    <w:pPr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22">
    <w:name w:val="Body Text Indent 2"/>
    <w:basedOn w:val="a"/>
    <w:link w:val="210"/>
    <w:uiPriority w:val="99"/>
    <w:semiHidden/>
    <w:unhideWhenUsed/>
    <w:pPr>
      <w:spacing w:after="120" w:line="480" w:lineRule="auto"/>
      <w:ind w:left="420"/>
    </w:pPr>
  </w:style>
  <w:style w:type="character" w:customStyle="1" w:styleId="23">
    <w:name w:val="正文文本缩进 2 字符"/>
    <w:basedOn w:val="a0"/>
    <w:uiPriority w:val="99"/>
    <w:semiHidden/>
    <w:locked/>
    <w:rPr>
      <w:rFonts w:ascii="宋体" w:eastAsia="宋体" w:hAnsi="宋体" w:hint="eastAsia"/>
      <w:sz w:val="21"/>
      <w:szCs w:val="21"/>
    </w:rPr>
  </w:style>
  <w:style w:type="paragraph" w:customStyle="1" w:styleId="char">
    <w:name w:val="char"/>
    <w:basedOn w:val="a"/>
    <w:pPr>
      <w:autoSpaceDE w:val="0"/>
      <w:autoSpaceDN w:val="0"/>
      <w:spacing w:before="136"/>
    </w:pPr>
    <w:rPr>
      <w:rFonts w:ascii="Tahoma" w:hAnsi="Tahoma" w:cs="Tahoma"/>
      <w:sz w:val="24"/>
      <w:szCs w:val="24"/>
    </w:rPr>
  </w:style>
  <w:style w:type="paragraph" w:customStyle="1" w:styleId="char0">
    <w:name w:val="char0"/>
    <w:basedOn w:val="a"/>
    <w:pPr>
      <w:autoSpaceDE w:val="0"/>
      <w:autoSpaceDN w:val="0"/>
      <w:spacing w:before="136"/>
    </w:pPr>
    <w:rPr>
      <w:rFonts w:ascii="Tahoma" w:hAnsi="Tahoma" w:cs="Tahoma"/>
      <w:sz w:val="24"/>
      <w:szCs w:val="24"/>
    </w:rPr>
  </w:style>
  <w:style w:type="paragraph" w:customStyle="1" w:styleId="a9">
    <w:name w:val="a"/>
    <w:basedOn w:val="a"/>
    <w:pPr>
      <w:spacing w:before="120" w:after="120" w:line="312" w:lineRule="atLeast"/>
    </w:pPr>
    <w:rPr>
      <w:rFonts w:ascii="宋体" w:hAnsi="宋体" w:cs="宋体"/>
    </w:rPr>
  </w:style>
  <w:style w:type="paragraph" w:customStyle="1" w:styleId="msochpdefault">
    <w:name w:val="msochpdefault"/>
    <w:basedOn w:val="a"/>
    <w:pPr>
      <w:spacing w:before="100" w:beforeAutospacing="1" w:after="100" w:afterAutospacing="1"/>
      <w:jc w:val="left"/>
    </w:pPr>
    <w:rPr>
      <w:rFonts w:ascii="宋体" w:hAnsi="宋体" w:cs="宋体"/>
      <w:sz w:val="20"/>
      <w:szCs w:val="20"/>
    </w:rPr>
  </w:style>
  <w:style w:type="character" w:customStyle="1" w:styleId="11">
    <w:name w:val="标题 1 字符1"/>
    <w:basedOn w:val="a0"/>
    <w:link w:val="1"/>
    <w:uiPriority w:val="9"/>
    <w:locked/>
    <w:rPr>
      <w:rFonts w:ascii="宋体" w:eastAsia="宋体" w:hAnsi="宋体" w:hint="eastAsia"/>
      <w:b/>
      <w:bCs/>
    </w:rPr>
  </w:style>
  <w:style w:type="character" w:customStyle="1" w:styleId="21">
    <w:name w:val="标题 2 字符1"/>
    <w:basedOn w:val="a0"/>
    <w:link w:val="2"/>
    <w:uiPriority w:val="9"/>
    <w:semiHidden/>
    <w:locked/>
    <w:rPr>
      <w:rFonts w:ascii="Cambria" w:hAnsi="Cambria" w:hint="default"/>
      <w:b/>
      <w:bCs/>
    </w:rPr>
  </w:style>
  <w:style w:type="character" w:customStyle="1" w:styleId="12">
    <w:name w:val="页眉 字符1"/>
    <w:basedOn w:val="a0"/>
    <w:link w:val="a5"/>
    <w:uiPriority w:val="99"/>
    <w:locked/>
    <w:rPr>
      <w:rFonts w:ascii="宋体" w:eastAsia="宋体" w:hAnsi="宋体" w:hint="eastAsia"/>
    </w:rPr>
  </w:style>
  <w:style w:type="character" w:customStyle="1" w:styleId="13">
    <w:name w:val="页脚 字符1"/>
    <w:basedOn w:val="a0"/>
    <w:link w:val="a7"/>
    <w:uiPriority w:val="99"/>
    <w:locked/>
    <w:rPr>
      <w:rFonts w:ascii="宋体" w:eastAsia="宋体" w:hAnsi="宋体" w:hint="eastAsia"/>
    </w:rPr>
  </w:style>
  <w:style w:type="character" w:customStyle="1" w:styleId="210">
    <w:name w:val="正文文本缩进 2 字符1"/>
    <w:basedOn w:val="a0"/>
    <w:link w:val="22"/>
    <w:uiPriority w:val="99"/>
    <w:semiHidden/>
    <w:locked/>
    <w:rPr>
      <w:rFonts w:ascii="宋体" w:eastAsia="宋体" w:hAnsi="宋体" w:hint="eastAsia"/>
    </w:rPr>
  </w:style>
  <w:style w:type="character" w:customStyle="1" w:styleId="charchar">
    <w:name w:val="charchar"/>
    <w:basedOn w:val="a0"/>
    <w:rPr>
      <w:rFonts w:ascii="宋体" w:eastAsia="宋体" w:hAnsi="宋体" w:hint="eastAsia"/>
    </w:rPr>
  </w:style>
  <w:style w:type="character" w:customStyle="1" w:styleId="style21">
    <w:name w:val="style21"/>
    <w:basedOn w:val="a0"/>
    <w:rPr>
      <w:rFonts w:ascii="宋体" w:eastAsia="宋体" w:hAnsi="宋体" w:hint="eastAsia"/>
    </w:rPr>
  </w:style>
  <w:style w:type="character" w:customStyle="1" w:styleId="content1">
    <w:name w:val="content1"/>
    <w:basedOn w:val="a0"/>
    <w:rPr>
      <w:rFonts w:ascii="Verdana" w:hAnsi="Verdana" w:hint="default"/>
      <w:strike w:val="0"/>
      <w:dstrike w:val="0"/>
      <w:color w:val="2D2D2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henghuan.shnu.edu.cn/1/people/yangshiping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上海师范大学硕士研究生招生学科、专业简介</dc:title>
  <dc:subject/>
  <dc:creator>Thinkpad</dc:creator>
  <cp:keywords/>
  <dc:description/>
  <cp:lastModifiedBy>xujiaojiao</cp:lastModifiedBy>
  <cp:revision>7</cp:revision>
  <dcterms:created xsi:type="dcterms:W3CDTF">2024-07-05T01:58:00Z</dcterms:created>
  <dcterms:modified xsi:type="dcterms:W3CDTF">2024-07-05T02:02:00Z</dcterms:modified>
</cp:coreProperties>
</file>