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0" w:type="dxa"/>
          <w:bottom w:w="0" w:type="dxa"/>
          <w:right w:w="0" w:type="dxa"/>
        </w:tblCellMar>
      </w:tblPr>
      <w:tblGrid>
        <w:gridCol w:w="3088"/>
        <w:gridCol w:w="518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0" w:type="dxa"/>
            <w:bottom w:w="0" w:type="dxa"/>
            <w:right w:w="0" w:type="dxa"/>
          </w:tblCellMar>
        </w:tblPrEx>
        <w:trPr>
          <w:trHeight w:val="432" w:hRule="atLeast"/>
        </w:trPr>
        <w:tc>
          <w:tcPr>
            <w:tcW w:w="3088" w:type="dxa"/>
            <w:tcBorders>
              <w:top w:val="single" w:color="auto" w:sz="12" w:space="0"/>
              <w:left w:val="single" w:color="auto" w:sz="12" w:space="0"/>
              <w:bottom w:val="single" w:color="auto" w:sz="12" w:space="0"/>
              <w:right w:val="single" w:color="auto" w:sz="12" w:space="0"/>
            </w:tcBorders>
            <w:tcMar>
              <w:top w:w="0" w:type="dxa"/>
              <w:left w:w="108" w:type="dxa"/>
              <w:bottom w:w="0" w:type="dxa"/>
              <w:right w:w="108" w:type="dxa"/>
            </w:tcMar>
            <w:vAlign w:val="center"/>
          </w:tcPr>
          <w:p>
            <w:pPr>
              <w:jc w:val="center"/>
              <w:rPr>
                <w:color w:val="auto"/>
              </w:rPr>
            </w:pPr>
            <w:r>
              <w:rPr>
                <w:rFonts w:hint="eastAsia" w:ascii="宋体" w:hAnsi="宋体"/>
                <w:color w:val="auto"/>
                <w:sz w:val="24"/>
                <w:szCs w:val="24"/>
              </w:rPr>
              <w:t>学科、专业名称</w:t>
            </w:r>
          </w:p>
        </w:tc>
        <w:tc>
          <w:tcPr>
            <w:tcW w:w="5188" w:type="dxa"/>
            <w:tcBorders>
              <w:top w:val="single" w:color="auto" w:sz="12" w:space="0"/>
              <w:left w:val="single" w:color="auto" w:sz="12" w:space="0"/>
              <w:bottom w:val="single" w:color="auto" w:sz="12" w:space="0"/>
              <w:right w:val="single" w:color="auto" w:sz="12" w:space="0"/>
            </w:tcBorders>
            <w:tcMar>
              <w:top w:w="0" w:type="dxa"/>
              <w:left w:w="108" w:type="dxa"/>
              <w:bottom w:w="0" w:type="dxa"/>
              <w:right w:w="108" w:type="dxa"/>
            </w:tcMar>
            <w:vAlign w:val="center"/>
          </w:tcPr>
          <w:p>
            <w:pPr>
              <w:jc w:val="center"/>
              <w:rPr>
                <w:color w:val="auto"/>
              </w:rPr>
            </w:pPr>
            <w:r>
              <w:rPr>
                <w:rFonts w:hint="eastAsia" w:ascii="宋体" w:hAnsi="宋体"/>
                <w:b/>
                <w:bCs/>
                <w:color w:val="auto"/>
                <w:sz w:val="24"/>
                <w:szCs w:val="24"/>
              </w:rPr>
              <w:t>旅游管理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0" w:type="dxa"/>
            <w:bottom w:w="0" w:type="dxa"/>
            <w:right w:w="0" w:type="dxa"/>
          </w:tblCellMar>
        </w:tblPrEx>
        <w:trPr>
          <w:trHeight w:val="13101" w:hRule="atLeast"/>
        </w:trPr>
        <w:tc>
          <w:tcPr>
            <w:tcW w:w="8276" w:type="dxa"/>
            <w:gridSpan w:val="2"/>
            <w:tcBorders>
              <w:top w:val="single" w:color="auto" w:sz="12" w:space="0"/>
              <w:left w:val="single" w:color="auto" w:sz="12" w:space="0"/>
              <w:bottom w:val="single" w:color="auto" w:sz="12" w:space="0"/>
              <w:right w:val="single" w:color="auto" w:sz="12" w:space="0"/>
            </w:tcBorders>
            <w:tcMar>
              <w:top w:w="0" w:type="dxa"/>
              <w:left w:w="108" w:type="dxa"/>
              <w:bottom w:w="0" w:type="dxa"/>
              <w:right w:w="108" w:type="dxa"/>
            </w:tcMar>
            <w:vAlign w:val="center"/>
          </w:tcPr>
          <w:p>
            <w:pPr>
              <w:spacing w:line="360" w:lineRule="auto"/>
              <w:ind w:firstLine="480"/>
              <w:rPr>
                <w:color w:val="auto"/>
              </w:rPr>
            </w:pPr>
            <w:r>
              <w:rPr>
                <w:rFonts w:hint="eastAsia" w:ascii="宋体" w:hAnsi="宋体"/>
                <w:color w:val="auto"/>
                <w:sz w:val="24"/>
                <w:szCs w:val="24"/>
              </w:rPr>
              <w:t>学科、专业简介（导师、研究方向及其特色、学术地位、研究成果、在研项目、课程设置、就业去向等方面）：</w:t>
            </w:r>
          </w:p>
          <w:p>
            <w:pPr>
              <w:spacing w:line="420" w:lineRule="exact"/>
              <w:ind w:firstLine="482"/>
              <w:rPr>
                <w:color w:val="auto"/>
                <w:sz w:val="24"/>
                <w:szCs w:val="24"/>
              </w:rPr>
            </w:pPr>
            <w:r>
              <w:rPr>
                <w:rFonts w:hint="eastAsia"/>
                <w:color w:val="auto"/>
                <w:sz w:val="24"/>
                <w:szCs w:val="24"/>
              </w:rPr>
              <w:t>旅游管理</w:t>
            </w:r>
            <w:r>
              <w:rPr>
                <w:rFonts w:hint="eastAsia"/>
                <w:color w:val="auto"/>
                <w:sz w:val="24"/>
                <w:szCs w:val="24"/>
              </w:rPr>
              <w:t>硕士专业学位</w:t>
            </w:r>
            <w:r>
              <w:rPr>
                <w:rFonts w:hint="eastAsia"/>
                <w:color w:val="auto"/>
                <w:sz w:val="24"/>
                <w:szCs w:val="24"/>
              </w:rPr>
              <w:t>（MTA，Master of Tourism Administration）是教育部自2010年设立的旨在培养旅游及其相关产业高层次应用型人才的</w:t>
            </w:r>
            <w:r>
              <w:rPr>
                <w:rFonts w:hint="eastAsia"/>
                <w:color w:val="auto"/>
                <w:sz w:val="24"/>
                <w:szCs w:val="24"/>
              </w:rPr>
              <w:t>教育项目</w:t>
            </w:r>
            <w:r>
              <w:rPr>
                <w:rFonts w:hint="eastAsia"/>
                <w:color w:val="auto"/>
                <w:sz w:val="24"/>
                <w:szCs w:val="24"/>
              </w:rPr>
              <w:t>。上海师范大学旅游管理</w:t>
            </w:r>
            <w:r>
              <w:rPr>
                <w:rFonts w:hint="eastAsia"/>
                <w:color w:val="auto"/>
                <w:sz w:val="24"/>
                <w:szCs w:val="24"/>
              </w:rPr>
              <w:t>专业硕士</w:t>
            </w:r>
            <w:r>
              <w:rPr>
                <w:rFonts w:hint="eastAsia"/>
                <w:color w:val="auto"/>
                <w:sz w:val="24"/>
                <w:szCs w:val="24"/>
              </w:rPr>
              <w:t>是国家第二批批准设立的旅游管理专业</w:t>
            </w:r>
            <w:r>
              <w:rPr>
                <w:rFonts w:hint="eastAsia"/>
                <w:color w:val="auto"/>
                <w:sz w:val="24"/>
                <w:szCs w:val="24"/>
              </w:rPr>
              <w:t>硕士学位授权点</w:t>
            </w:r>
            <w:r>
              <w:rPr>
                <w:rFonts w:hint="eastAsia"/>
                <w:color w:val="auto"/>
                <w:sz w:val="24"/>
                <w:szCs w:val="24"/>
              </w:rPr>
              <w:t>。该学位点秉承旅游学院“面向国际、依托行业、服务产业”的办学理念，旨在培养掌握广泛的管理学、经济学、心理学、教育学等基础知识，具有社会责任感、创新创业精神和优秀旅游职业素养，具备国际化视野、战略思维能力和执行力，能够胜任现代旅游业及相关行业工作的创新型、复合型中高级专门应用型人才。</w:t>
            </w:r>
            <w:bookmarkStart w:id="0" w:name="_GoBack"/>
            <w:bookmarkEnd w:id="0"/>
          </w:p>
          <w:p>
            <w:pPr>
              <w:spacing w:line="420" w:lineRule="exact"/>
              <w:ind w:firstLine="482"/>
              <w:rPr>
                <w:color w:val="auto"/>
                <w:sz w:val="24"/>
                <w:szCs w:val="24"/>
              </w:rPr>
            </w:pPr>
            <w:r>
              <w:rPr>
                <w:rFonts w:hint="eastAsia"/>
                <w:color w:val="auto"/>
                <w:sz w:val="24"/>
                <w:szCs w:val="24"/>
              </w:rPr>
              <w:t>学位点采用全日制和非全日制两种培养模式，实行“双导师制”的联合培养，以促进理论知识与管理实践的紧密结合。目前该学位点拥有学界导师</w:t>
            </w:r>
            <w:r>
              <w:rPr>
                <w:color w:val="auto"/>
                <w:sz w:val="24"/>
                <w:szCs w:val="24"/>
              </w:rPr>
              <w:t>31</w:t>
            </w:r>
            <w:r>
              <w:rPr>
                <w:rFonts w:hint="eastAsia"/>
                <w:color w:val="auto"/>
                <w:sz w:val="24"/>
                <w:szCs w:val="24"/>
              </w:rPr>
              <w:t>名，其中，教授</w:t>
            </w:r>
            <w:r>
              <w:rPr>
                <w:color w:val="auto"/>
                <w:sz w:val="24"/>
                <w:szCs w:val="24"/>
              </w:rPr>
              <w:t>12</w:t>
            </w:r>
            <w:r>
              <w:rPr>
                <w:rFonts w:hint="eastAsia"/>
                <w:color w:val="auto"/>
                <w:sz w:val="24"/>
                <w:szCs w:val="24"/>
              </w:rPr>
              <w:t>名、副教授1</w:t>
            </w:r>
            <w:r>
              <w:rPr>
                <w:color w:val="auto"/>
                <w:sz w:val="24"/>
                <w:szCs w:val="24"/>
              </w:rPr>
              <w:t>8</w:t>
            </w:r>
            <w:r>
              <w:rPr>
                <w:rFonts w:hint="eastAsia"/>
                <w:color w:val="auto"/>
                <w:sz w:val="24"/>
                <w:szCs w:val="24"/>
              </w:rPr>
              <w:t>名；业界导师8名，均为具有丰富管理经验与实践经验的知名旅游企业高层管理人员。学位点下设两个主要研究方向：可持续旅游管理、数字创意管理与营销，研究情境涉及乡村旅游、城市休闲、生态旅游、研学旅游、康养旅游、国家公园、城市公园、酒店、博物馆、会展节庆等。学位点逐渐形成了以绿色营销、数字营销和智能服务为特色的研究领域，致力服务于上海市及长三角区域旅游及其相关产业的可持续和创新发展。</w:t>
            </w:r>
          </w:p>
          <w:p>
            <w:pPr>
              <w:spacing w:line="420" w:lineRule="exact"/>
              <w:ind w:firstLine="482"/>
              <w:rPr>
                <w:color w:val="auto"/>
                <w:sz w:val="24"/>
                <w:szCs w:val="24"/>
              </w:rPr>
            </w:pPr>
            <w:r>
              <w:rPr>
                <w:rFonts w:hint="eastAsia"/>
                <w:color w:val="auto"/>
                <w:sz w:val="24"/>
                <w:szCs w:val="24"/>
              </w:rPr>
              <w:t>学位点的国际化办学特色显著，先后与美国夏威夷大学、乔治</w:t>
            </w:r>
            <w:r>
              <w:rPr>
                <w:color w:val="auto"/>
                <w:sz w:val="24"/>
                <w:szCs w:val="24"/>
              </w:rPr>
              <w:t>·</w:t>
            </w:r>
            <w:r>
              <w:rPr>
                <w:rFonts w:hint="eastAsia"/>
                <w:color w:val="auto"/>
                <w:sz w:val="24"/>
                <w:szCs w:val="24"/>
              </w:rPr>
              <w:t>华盛顿大学、佛罗里达大学等国外高校建立了合作关系；与新西兰林肯大学合作设有旅游管理双硕士学位</w:t>
            </w:r>
            <w:r>
              <w:rPr>
                <w:rFonts w:hint="eastAsia"/>
                <w:color w:val="auto"/>
                <w:sz w:val="24"/>
                <w:szCs w:val="24"/>
                <w:lang w:val="en-US" w:eastAsia="zh-CN"/>
              </w:rPr>
              <w:t>项目</w:t>
            </w:r>
            <w:r>
              <w:rPr>
                <w:rFonts w:hint="eastAsia"/>
                <w:color w:val="auto"/>
                <w:sz w:val="24"/>
                <w:szCs w:val="24"/>
              </w:rPr>
              <w:t>；与世界旅游组织（</w:t>
            </w:r>
            <w:r>
              <w:rPr>
                <w:color w:val="auto"/>
                <w:sz w:val="24"/>
                <w:szCs w:val="24"/>
              </w:rPr>
              <w:t>UNWTO</w:t>
            </w:r>
            <w:r>
              <w:rPr>
                <w:rFonts w:hint="eastAsia"/>
                <w:color w:val="auto"/>
                <w:sz w:val="24"/>
                <w:szCs w:val="24"/>
              </w:rPr>
              <w:t>）、香港旅游发展局等旅游组织合作开展研究生实习项目。</w:t>
            </w:r>
          </w:p>
          <w:p>
            <w:pPr>
              <w:spacing w:line="420" w:lineRule="exact"/>
              <w:ind w:firstLine="482"/>
              <w:rPr>
                <w:color w:val="auto"/>
                <w:sz w:val="24"/>
                <w:szCs w:val="24"/>
              </w:rPr>
            </w:pPr>
            <w:r>
              <w:rPr>
                <w:rFonts w:hint="eastAsia"/>
                <w:color w:val="auto"/>
                <w:sz w:val="24"/>
                <w:szCs w:val="24"/>
              </w:rPr>
              <w:t>旅游学院现为中国旅游协会理事单位，中国旅游协会教育分会副会长单位，上海旅游行业协会副会长旅游教育分会会长单位，中国旅游名校T10联盟创始成员，中国旅游院校五星联盟创始成员。依托学院的中国旅游研究院都市旅游研究基地、休闲与旅游研究中心、旅游规划与标准化研究中心、长三角会展创新研究中心、自然旅游和户外游憩研究中心等研究平台，学位点开展了大量应用基础研究和应用研究。</w:t>
            </w:r>
            <w:r>
              <w:rPr>
                <w:rFonts w:hint="eastAsia"/>
                <w:color w:val="auto"/>
                <w:sz w:val="24"/>
                <w:szCs w:val="24"/>
              </w:rPr>
              <w:t>主要研究项目包括：国家自然科学基金项目《国家公园生态系统服务的价值共创研究》、《移动性视角下背包旅行者的时空差异及其作用机制》等，国家社会科学基金后期资助重点项目《基于游客感知的旅游市场秩序测评及治理机制研究》等，教育部哲学社会科学项目《国内大循环驱动的长三角乡村旅游适配机制与发展路径研究》等，上海市哲学社会科学项目《重大事件形象效应及其形成机制：以中国国际进口博览会为例》等</w:t>
            </w:r>
            <w:r>
              <w:rPr>
                <w:rFonts w:hint="eastAsia"/>
                <w:color w:val="auto"/>
                <w:sz w:val="24"/>
                <w:szCs w:val="24"/>
              </w:rPr>
              <w:t>。研究成果发表在旅游领域国内外权威期刊，在国内外旅游学界</w:t>
            </w:r>
            <w:r>
              <w:rPr>
                <w:rFonts w:hint="eastAsia"/>
                <w:color w:val="auto"/>
                <w:sz w:val="24"/>
                <w:szCs w:val="24"/>
                <w:lang w:val="en-US" w:eastAsia="zh-CN"/>
              </w:rPr>
              <w:t>和业界</w:t>
            </w:r>
            <w:r>
              <w:rPr>
                <w:rFonts w:hint="eastAsia"/>
                <w:color w:val="auto"/>
                <w:sz w:val="24"/>
                <w:szCs w:val="24"/>
              </w:rPr>
              <w:t xml:space="preserve">具有较好的影响力。 </w:t>
            </w:r>
          </w:p>
          <w:p>
            <w:pPr>
              <w:spacing w:line="420" w:lineRule="exact"/>
              <w:ind w:firstLine="482"/>
              <w:rPr>
                <w:color w:val="auto"/>
                <w:sz w:val="24"/>
                <w:szCs w:val="24"/>
              </w:rPr>
            </w:pPr>
            <w:r>
              <w:rPr>
                <w:rFonts w:hint="eastAsia"/>
                <w:color w:val="auto"/>
                <w:sz w:val="24"/>
                <w:szCs w:val="24"/>
              </w:rPr>
              <w:t>学位点不断优化培养方案和课程设置，开设了包括旅游专业英语、旅游产业发展前沿讲座、服务管理、旅游营销、旅游信息系统、旅游投资与财务管理、旅游产业经济分析、旅游目的地开发与管理、旅游规划与战略、乡村旅游案例分析、生态旅游理论与实践、文化和自然遗产管理、酒店数字化管理和营销、数字创意与旅游体验等必修和选修课程，为学生提供丰富的课程资源。</w:t>
            </w:r>
            <w:r>
              <w:rPr>
                <w:color w:val="auto"/>
                <w:sz w:val="24"/>
                <w:szCs w:val="24"/>
              </w:rPr>
              <w:t xml:space="preserve"> </w:t>
            </w:r>
          </w:p>
          <w:p>
            <w:pPr>
              <w:spacing w:line="420" w:lineRule="exact"/>
              <w:ind w:firstLine="480" w:firstLineChars="200"/>
              <w:rPr>
                <w:color w:val="auto"/>
                <w:sz w:val="24"/>
                <w:szCs w:val="24"/>
              </w:rPr>
            </w:pPr>
            <w:r>
              <w:rPr>
                <w:rFonts w:hint="eastAsia"/>
                <w:color w:val="auto"/>
                <w:sz w:val="24"/>
                <w:szCs w:val="24"/>
              </w:rPr>
              <w:t>毕业生具有广泛的就业选择机会，主要毕业去向包括旅游相关的政府和企事业单位，如旅游行政管理部门、旅行社和在线旅游企业（O</w:t>
            </w:r>
            <w:r>
              <w:rPr>
                <w:color w:val="auto"/>
                <w:sz w:val="24"/>
                <w:szCs w:val="24"/>
              </w:rPr>
              <w:t>TA</w:t>
            </w:r>
            <w:r>
              <w:rPr>
                <w:rFonts w:hint="eastAsia"/>
                <w:color w:val="auto"/>
                <w:sz w:val="24"/>
                <w:szCs w:val="24"/>
              </w:rPr>
              <w:t>）、文化旅游科技公司、旅游规划公司、旅游景区、博物馆、会展企业、酒店、邮轮等，以及其他行业企事业单位的营销、中高级管理及策划相关岗位。毕业生也可以选择自主创业。</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k4ZDE0MmUwNmU2NmY5OTc0NjM3YWQ2ZGEzODI0YTUifQ=="/>
  </w:docVars>
  <w:rsids>
    <w:rsidRoot w:val="0087108B"/>
    <w:rsid w:val="00036807"/>
    <w:rsid w:val="000758F7"/>
    <w:rsid w:val="000878D0"/>
    <w:rsid w:val="00112E16"/>
    <w:rsid w:val="001261C0"/>
    <w:rsid w:val="001C0545"/>
    <w:rsid w:val="00247A6D"/>
    <w:rsid w:val="00267530"/>
    <w:rsid w:val="003C329C"/>
    <w:rsid w:val="003F58EB"/>
    <w:rsid w:val="004166D6"/>
    <w:rsid w:val="005A1572"/>
    <w:rsid w:val="006B0DAC"/>
    <w:rsid w:val="006C03CD"/>
    <w:rsid w:val="006F0B41"/>
    <w:rsid w:val="00782F3D"/>
    <w:rsid w:val="0087108B"/>
    <w:rsid w:val="00910F38"/>
    <w:rsid w:val="00A05DF6"/>
    <w:rsid w:val="00A17657"/>
    <w:rsid w:val="00B8149C"/>
    <w:rsid w:val="00C90DE8"/>
    <w:rsid w:val="00CC135F"/>
    <w:rsid w:val="00CF01C7"/>
    <w:rsid w:val="00CF609C"/>
    <w:rsid w:val="00D03C58"/>
    <w:rsid w:val="00D1004E"/>
    <w:rsid w:val="00FC0C08"/>
    <w:rsid w:val="0AE93E5D"/>
    <w:rsid w:val="0C3C0667"/>
    <w:rsid w:val="1A4D5BB9"/>
    <w:rsid w:val="25AA1C06"/>
    <w:rsid w:val="42945430"/>
    <w:rsid w:val="45C44BE7"/>
    <w:rsid w:val="4650718D"/>
    <w:rsid w:val="483C73CB"/>
    <w:rsid w:val="55330275"/>
    <w:rsid w:val="71C10002"/>
    <w:rsid w:val="78DC5C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sz w:val="21"/>
      <w:szCs w:val="21"/>
      <w:lang w:val="en-US" w:eastAsia="zh-CN" w:bidi="ar-SA"/>
    </w:rPr>
  </w:style>
  <w:style w:type="paragraph" w:styleId="2">
    <w:name w:val="heading 1"/>
    <w:basedOn w:val="1"/>
    <w:next w:val="1"/>
    <w:qFormat/>
    <w:uiPriority w:val="9"/>
    <w:pPr>
      <w:spacing w:beforeAutospacing="1" w:afterAutospacing="1"/>
      <w:jc w:val="left"/>
      <w:outlineLvl w:val="0"/>
    </w:pPr>
    <w:rPr>
      <w:rFonts w:hint="eastAsia" w:ascii="宋体" w:hAnsi="宋体"/>
      <w:b/>
      <w:bCs/>
      <w:kern w:val="44"/>
      <w:sz w:val="48"/>
      <w:szCs w:val="48"/>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3"/>
    <w:semiHidden/>
    <w:unhideWhenUsed/>
    <w:qFormat/>
    <w:uiPriority w:val="99"/>
    <w:pPr>
      <w:jc w:val="left"/>
    </w:p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tabs>
        <w:tab w:val="center" w:pos="4153"/>
        <w:tab w:val="right" w:pos="8306"/>
      </w:tabs>
      <w:snapToGrid w:val="0"/>
      <w:jc w:val="center"/>
    </w:pPr>
    <w:rPr>
      <w:sz w:val="18"/>
      <w:szCs w:val="18"/>
    </w:rPr>
  </w:style>
  <w:style w:type="paragraph" w:styleId="6">
    <w:name w:val="annotation subject"/>
    <w:basedOn w:val="3"/>
    <w:next w:val="3"/>
    <w:link w:val="14"/>
    <w:semiHidden/>
    <w:unhideWhenUsed/>
    <w:qFormat/>
    <w:uiPriority w:val="99"/>
    <w:rPr>
      <w:b/>
      <w:bCs/>
    </w:rPr>
  </w:style>
  <w:style w:type="character" w:styleId="9">
    <w:name w:val="annotation reference"/>
    <w:basedOn w:val="8"/>
    <w:semiHidden/>
    <w:unhideWhenUsed/>
    <w:qFormat/>
    <w:uiPriority w:val="99"/>
    <w:rPr>
      <w:sz w:val="21"/>
      <w:szCs w:val="21"/>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paragraph" w:customStyle="1" w:styleId="12">
    <w:name w:val="样式1"/>
    <w:basedOn w:val="1"/>
    <w:qFormat/>
    <w:uiPriority w:val="0"/>
    <w:pPr>
      <w:spacing w:line="360" w:lineRule="auto"/>
      <w:ind w:firstLine="200" w:firstLineChars="200"/>
    </w:pPr>
    <w:rPr>
      <w:rFonts w:ascii="仿宋" w:hAnsi="仿宋" w:eastAsia="仿宋"/>
      <w:sz w:val="28"/>
      <w:szCs w:val="28"/>
    </w:rPr>
  </w:style>
  <w:style w:type="character" w:customStyle="1" w:styleId="13">
    <w:name w:val="批注文字 字符"/>
    <w:basedOn w:val="8"/>
    <w:link w:val="3"/>
    <w:semiHidden/>
    <w:qFormat/>
    <w:uiPriority w:val="99"/>
    <w:rPr>
      <w:sz w:val="21"/>
      <w:szCs w:val="21"/>
    </w:rPr>
  </w:style>
  <w:style w:type="character" w:customStyle="1" w:styleId="14">
    <w:name w:val="批注主题 字符"/>
    <w:basedOn w:val="13"/>
    <w:link w:val="6"/>
    <w:semiHidden/>
    <w:qFormat/>
    <w:uiPriority w:val="99"/>
    <w:rPr>
      <w:b/>
      <w:bCs/>
      <w:sz w:val="21"/>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1924</Words>
  <Characters>1969</Characters>
  <Lines>14</Lines>
  <Paragraphs>3</Paragraphs>
  <TotalTime>5</TotalTime>
  <ScaleCrop>false</ScaleCrop>
  <LinksUpToDate>false</LinksUpToDate>
  <CharactersWithSpaces>1974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2022-08-11T02:54:00Z</dcterms:created>
  <dc:creator>sitsh</dc:creator>
  <cp:lastModifiedBy>WPS_1633664112</cp:lastModifiedBy>
  <dcterms:modified xsi:type="dcterms:W3CDTF">2024-07-15T04:45:40Z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06F8A16C18AC44838E0C68A4BA820EFA_13</vt:lpwstr>
  </property>
</Properties>
</file>