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EB95A7">
      <w:pPr>
        <w:spacing w:line="276" w:lineRule="auto"/>
        <w:jc w:val="center"/>
        <w:rPr>
          <w:rFonts w:hint="default" w:ascii="Times New Roman" w:hAnsi="Times New Roman" w:eastAsia="宋体" w:cs="Times New Roman"/>
          <w:b/>
          <w:bCs/>
          <w:sz w:val="36"/>
          <w:szCs w:val="36"/>
          <w:lang w:eastAsia="zh-CN"/>
        </w:rPr>
      </w:pPr>
      <w:r>
        <w:rPr>
          <w:rFonts w:hint="default" w:ascii="Times New Roman" w:hAnsi="Times New Roman" w:eastAsia="宋体" w:cs="Times New Roman"/>
          <w:b/>
          <w:bCs/>
          <w:sz w:val="36"/>
          <w:szCs w:val="36"/>
          <w:lang w:val="en-US" w:eastAsia="zh-CN"/>
        </w:rPr>
        <w:t>202</w:t>
      </w:r>
      <w:r>
        <w:rPr>
          <w:rFonts w:hint="eastAsia" w:ascii="Times New Roman" w:hAnsi="Times New Roman" w:eastAsia="宋体" w:cs="Times New Roman"/>
          <w:b/>
          <w:bCs/>
          <w:sz w:val="36"/>
          <w:szCs w:val="36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b/>
          <w:bCs/>
          <w:sz w:val="36"/>
          <w:szCs w:val="36"/>
          <w:lang w:val="en-US" w:eastAsia="zh-CN"/>
        </w:rPr>
        <w:t>年体育学院</w:t>
      </w:r>
      <w:r>
        <w:rPr>
          <w:rFonts w:hint="default" w:ascii="Times New Roman" w:hAnsi="Times New Roman" w:eastAsia="宋体" w:cs="Times New Roman"/>
          <w:b/>
          <w:bCs/>
          <w:sz w:val="36"/>
          <w:szCs w:val="36"/>
        </w:rPr>
        <w:t>体育专业硕士</w:t>
      </w:r>
      <w:r>
        <w:rPr>
          <w:rFonts w:hint="default" w:ascii="Times New Roman" w:hAnsi="Times New Roman" w:eastAsia="宋体" w:cs="Times New Roman"/>
          <w:b/>
          <w:bCs/>
          <w:sz w:val="36"/>
          <w:szCs w:val="36"/>
          <w:lang w:eastAsia="zh-CN"/>
        </w:rPr>
        <w:t>（</w:t>
      </w:r>
      <w:r>
        <w:rPr>
          <w:rFonts w:hint="default" w:ascii="Times New Roman" w:hAnsi="Times New Roman" w:eastAsia="宋体" w:cs="Times New Roman"/>
          <w:b/>
          <w:bCs/>
          <w:sz w:val="36"/>
          <w:szCs w:val="36"/>
          <w:lang w:val="en-US" w:eastAsia="zh-CN"/>
        </w:rPr>
        <w:t>运动训练方向</w:t>
      </w:r>
      <w:r>
        <w:rPr>
          <w:rFonts w:hint="default" w:ascii="Times New Roman" w:hAnsi="Times New Roman" w:eastAsia="宋体" w:cs="Times New Roman"/>
          <w:b/>
          <w:bCs/>
          <w:sz w:val="36"/>
          <w:szCs w:val="36"/>
          <w:lang w:eastAsia="zh-CN"/>
        </w:rPr>
        <w:t>）</w:t>
      </w:r>
    </w:p>
    <w:p w14:paraId="10BF7AE2">
      <w:pPr>
        <w:spacing w:line="276" w:lineRule="auto"/>
        <w:jc w:val="center"/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</w:rPr>
      </w:pPr>
      <w:r>
        <w:rPr>
          <w:rFonts w:hint="default" w:ascii="Times New Roman" w:hAnsi="Times New Roman" w:eastAsia="宋体" w:cs="Times New Roman"/>
          <w:b/>
          <w:bCs/>
          <w:sz w:val="36"/>
          <w:szCs w:val="36"/>
          <w:lang w:val="en-US" w:eastAsia="zh-CN"/>
        </w:rPr>
        <w:t>专硕技术面试</w:t>
      </w:r>
      <w:r>
        <w:rPr>
          <w:rFonts w:hint="default" w:ascii="Times New Roman" w:hAnsi="Times New Roman" w:eastAsia="宋体" w:cs="Times New Roman"/>
          <w:b/>
          <w:bCs/>
          <w:sz w:val="36"/>
          <w:szCs w:val="36"/>
        </w:rPr>
        <w:t>内容</w:t>
      </w:r>
      <w:bookmarkStart w:id="0" w:name="_GoBack"/>
      <w:bookmarkEnd w:id="0"/>
    </w:p>
    <w:p w14:paraId="03FDE3A6">
      <w:pPr>
        <w:bidi w:val="0"/>
        <w:ind w:firstLine="580" w:firstLineChars="200"/>
        <w:jc w:val="left"/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</w:rPr>
      </w:pPr>
    </w:p>
    <w:p w14:paraId="0FBF0916">
      <w:pPr>
        <w:bidi w:val="0"/>
        <w:jc w:val="left"/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/>
        </w:rPr>
        <w:t>专项技术面试测试形式如下：</w:t>
      </w:r>
    </w:p>
    <w:p w14:paraId="2CD13221">
      <w:pPr>
        <w:bidi w:val="0"/>
        <w:jc w:val="left"/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/>
        </w:rPr>
        <w:t>1.篮球</w:t>
      </w:r>
    </w:p>
    <w:p w14:paraId="3B80BBB8">
      <w:pPr>
        <w:bidi w:val="0"/>
        <w:jc w:val="left"/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/>
        </w:rPr>
        <w:t>测试内容：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t>变向运球上篮</w:t>
      </w:r>
    </w:p>
    <w:p w14:paraId="1FA48469">
      <w:pPr>
        <w:bidi w:val="0"/>
        <w:jc w:val="left"/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/>
        </w:rPr>
        <w:t>测试方法：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t>如图1所示，考生在球场端线中点外出发区持球站立，当其身体任意部位穿过端线外沿的垂直面时开始计时。考生用右手运球至①处，在①处做右手背后运球，换左手向②处运球，至②处做左手后转身运球，换右手运球至③处，在③处做右手胯下运球后右手上篮。球中篮后方可用左手运球返回③处，在③处做左手背后运球，换右手向②处运球，在②处做右手后转身运球，换左手向①处运球，在①处做左手胯下运球后左于上篮。球中后做同样的动作再重复一次，最后一次上篮命中后，持球冲出端线，考生身体任意部位穿过端线外沿垂直面时停止计时，记录完成的时间。每人测试2次，取最好成绩。</w:t>
      </w:r>
    </w:p>
    <w:p w14:paraId="7E6F9576">
      <w:pPr>
        <w:bidi w:val="0"/>
        <w:ind w:firstLine="580" w:firstLineChars="200"/>
        <w:jc w:val="left"/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</w:pP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t>注意事项：</w:t>
      </w:r>
    </w:p>
    <w:p w14:paraId="3DB90EE7">
      <w:pPr>
        <w:bidi w:val="0"/>
        <w:ind w:firstLine="580" w:firstLineChars="200"/>
        <w:jc w:val="left"/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</w:pP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fldChar w:fldCharType="begin"/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instrText xml:space="preserve"> = 1 \* GB2 \* MERGEFORMAT </w:instrTex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fldChar w:fldCharType="separate"/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t>⑴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fldChar w:fldCharType="end"/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t>考生在考试时必须任意一脚踩到圆圈线或圆圈内地面，方可运球变向，否则视为无效。</w:t>
      </w:r>
    </w:p>
    <w:p w14:paraId="7207BC05">
      <w:pPr>
        <w:bidi w:val="0"/>
        <w:ind w:firstLine="580" w:firstLineChars="200"/>
        <w:jc w:val="left"/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</w:pP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fldChar w:fldCharType="begin"/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instrText xml:space="preserve"> = 2 \* GB2 \* MERGEFORMAT </w:instrTex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fldChar w:fldCharType="separate"/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t>⑵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fldChar w:fldCharType="end"/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t>运球上篮时必须投中，若球未投中仍继续带球前进，则视为无效。</w:t>
      </w:r>
    </w:p>
    <w:p w14:paraId="7393A3B0">
      <w:pPr>
        <w:bidi w:val="0"/>
        <w:ind w:firstLine="580" w:firstLineChars="200"/>
        <w:jc w:val="left"/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</w:pP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fldChar w:fldCharType="begin"/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instrText xml:space="preserve"> = 3 \* GB2 \* MERGEFORMAT </w:instrTex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fldChar w:fldCharType="separate"/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t>⑶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fldChar w:fldCharType="end"/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t>考生在运球行进的过程中不得违例，必须使用规定的手上篮。</w:t>
      </w:r>
    </w:p>
    <w:p w14:paraId="001438CB">
      <w:pPr>
        <w:bidi w:val="0"/>
        <w:ind w:firstLine="580" w:firstLineChars="200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fldChar w:fldCharType="begin"/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instrText xml:space="preserve"> = 4 \* GB2 \* MERGEFORMAT </w:instrTex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fldChar w:fldCharType="separate"/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t>⑷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fldChar w:fldCharType="end"/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t>胯下变向运球时，必须从体前由内侧向外侧变向运球换手，且双脚不能离开地面。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br w:type="textWrapping"/>
      </w:r>
      <w:r>
        <w:rPr>
          <w:rFonts w:hint="default" w:ascii="Times New Roman" w:hAnsi="Times New Roman" w:cs="Times New Roman"/>
          <w:color w:val="000000"/>
          <w:kern w:val="0"/>
          <w:sz w:val="24"/>
          <w:szCs w:val="24"/>
        </w:rPr>
        <w:t xml:space="preserve">    </w:t>
      </w:r>
      <w:r>
        <w:rPr>
          <w:rFonts w:hint="default" w:ascii="Times New Roman" w:hAnsi="Times New Roman" w:cs="Times New Roman" w:eastAsiaTheme="minorEastAsia"/>
          <w:i w:val="0"/>
          <w:iCs w:val="0"/>
          <w:color w:val="000000"/>
          <w:sz w:val="22"/>
          <w:szCs w:val="22"/>
          <w:u w:val="none"/>
          <w:lang w:eastAsia="zh-CN"/>
        </w:rPr>
        <w:drawing>
          <wp:inline distT="0" distB="0" distL="114300" distR="114300">
            <wp:extent cx="4526280" cy="2240280"/>
            <wp:effectExtent l="0" t="0" r="7620" b="7620"/>
            <wp:docPr id="6" name="图片 6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2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26280" cy="2240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8C29C">
      <w:pPr>
        <w:jc w:val="center"/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</w:pPr>
      <w:r>
        <w:rPr>
          <w:rStyle w:val="14"/>
          <w:rFonts w:hint="default" w:ascii="Times New Roman" w:hAnsi="Times New Roman" w:eastAsia="宋体" w:cs="Times New Roman"/>
          <w:b w:val="0"/>
          <w:bCs w:val="0"/>
          <w:sz w:val="18"/>
          <w:szCs w:val="18"/>
          <w:lang w:val="en-US" w:eastAsia="zh-CN"/>
        </w:rPr>
        <w:t xml:space="preserve">图1 </w:t>
      </w:r>
      <w:r>
        <w:rPr>
          <w:rStyle w:val="14"/>
          <w:rFonts w:hint="default" w:ascii="Times New Roman" w:hAnsi="Times New Roman" w:cs="Times New Roman"/>
          <w:b w:val="0"/>
          <w:bCs w:val="0"/>
          <w:sz w:val="18"/>
          <w:szCs w:val="18"/>
        </w:rPr>
        <w:t>变向运球上篮</w:t>
      </w:r>
    </w:p>
    <w:p w14:paraId="43BC97E5">
      <w:pPr>
        <w:bidi w:val="0"/>
        <w:jc w:val="left"/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/>
        </w:rPr>
      </w:pPr>
    </w:p>
    <w:p w14:paraId="7888E548">
      <w:pPr>
        <w:bidi w:val="0"/>
        <w:jc w:val="left"/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/>
        </w:rPr>
        <w:t>2.健美操（啦啦操）</w:t>
      </w:r>
    </w:p>
    <w:p w14:paraId="10E95274">
      <w:pPr>
        <w:bidi w:val="0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/>
        </w:rPr>
        <w:t>测试内容：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t>自编一段不少于60秒的竞技健美操（或啦啦操）组合。</w:t>
      </w: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/>
        </w:rPr>
        <w:t>测试方法：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t>竞技健美操（或啦啦操）组合中至少包含4种基本步伐，3个不同类型的难度动作，音乐自备。</w:t>
      </w:r>
    </w:p>
    <w:p w14:paraId="57F28398">
      <w:pPr>
        <w:pStyle w:val="8"/>
        <w:numPr>
          <w:ilvl w:val="0"/>
          <w:numId w:val="0"/>
        </w:numP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</w:pPr>
    </w:p>
    <w:p w14:paraId="334710CE">
      <w:pPr>
        <w:pStyle w:val="8"/>
        <w:numPr>
          <w:ilvl w:val="0"/>
          <w:numId w:val="0"/>
        </w:numP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</w:pPr>
    </w:p>
    <w:p w14:paraId="3967953F">
      <w:pPr>
        <w:pStyle w:val="8"/>
        <w:numPr>
          <w:ilvl w:val="0"/>
          <w:numId w:val="0"/>
        </w:numP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3.排球</w:t>
      </w:r>
    </w:p>
    <w:p w14:paraId="72712354">
      <w:pPr>
        <w:ind w:left="0" w:leftChars="0" w:firstLine="0" w:firstLineChars="0"/>
        <w:jc w:val="both"/>
        <w:rPr>
          <w:rFonts w:hint="default" w:ascii="Times New Roman" w:hAnsi="Times New Roman" w:cs="Times New Roman"/>
          <w:b/>
          <w:bCs/>
          <w:sz w:val="28"/>
          <w:szCs w:val="36"/>
          <w:lang w:val="en-US" w:eastAsia="zh-CN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/>
        </w:rPr>
        <w:t>测试内容：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/>
        </w:rPr>
        <w:t>基本技术组合</w:t>
      </w:r>
    </w:p>
    <w:p w14:paraId="1C4611C9">
      <w:pPr>
        <w:pStyle w:val="8"/>
        <w:ind w:left="0" w:leftChars="0" w:firstLine="0" w:firstLineChars="0"/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测试方法：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  <w:t>共有6个步骤：1.考生在发球区完成发球；2.进入场区（6号位）接陪考人员的下手发球；3、4.连续进行自传、自垫；5.至前场区完成扣球过网；6.在网前完成一次拦网动作。每个步骤均为一项技术，第2-5步骤4项技术（接发球、自传、自垫、自扣）是一组连贯的击球动作，球不得落地，自传自垫没有次数限制。每位考生有2次测试机会，计最好一次成绩。</w:t>
      </w:r>
    </w:p>
    <w:p w14:paraId="00F6EAF8">
      <w:pPr>
        <w:pStyle w:val="8"/>
        <w:numPr>
          <w:ilvl w:val="0"/>
          <w:numId w:val="0"/>
        </w:numP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</w:pPr>
    </w:p>
    <w:p w14:paraId="1AD818A7">
      <w:pPr>
        <w:pStyle w:val="8"/>
        <w:numPr>
          <w:ilvl w:val="0"/>
          <w:numId w:val="0"/>
        </w:numP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4.足球</w:t>
      </w:r>
    </w:p>
    <w:p w14:paraId="014215B1">
      <w:pPr>
        <w:pStyle w:val="8"/>
        <w:numPr>
          <w:ilvl w:val="0"/>
          <w:numId w:val="0"/>
        </w:numPr>
        <w:ind w:leftChars="0"/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测试内容：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  <w:t>运射</w:t>
      </w:r>
    </w:p>
    <w:p w14:paraId="1D407393">
      <w:pPr>
        <w:pStyle w:val="8"/>
        <w:ind w:left="0" w:leftChars="0" w:firstLine="0" w:firstLineChars="0"/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测试方法：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  <w:t>如图2所示，从罚球区线中点垂直向场内延伸至20米处，画一条平行于球门线的横线作为起点线。距罚球区线2米处起，沿20米垂线共插置8根标志杆。考生将球置于起点线上，运球依次绕过8根标志杆后起脚射门。</w:t>
      </w:r>
    </w:p>
    <w:p w14:paraId="5972B2A5">
      <w:pPr>
        <w:autoSpaceDE w:val="0"/>
        <w:autoSpaceDN w:val="0"/>
        <w:adjustRightInd w:val="0"/>
        <w:spacing w:line="240" w:lineRule="atLeast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3876675" cy="19812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4F5B2">
      <w:pPr>
        <w:autoSpaceDE w:val="0"/>
        <w:autoSpaceDN w:val="0"/>
        <w:adjustRightInd w:val="0"/>
        <w:spacing w:line="420" w:lineRule="exact"/>
        <w:ind w:firstLine="510"/>
        <w:jc w:val="center"/>
        <w:rPr>
          <w:rFonts w:hint="default" w:ascii="Times New Roman" w:hAnsi="Times New Roman" w:eastAsia="仿宋" w:cs="Times New Roman"/>
          <w:color w:val="333333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仿宋" w:cs="Times New Roman"/>
          <w:color w:val="333333"/>
          <w:kern w:val="0"/>
          <w:sz w:val="24"/>
          <w:szCs w:val="24"/>
          <w:lang w:val="en-US" w:eastAsia="zh-CN" w:bidi="ar-SA"/>
        </w:rPr>
        <w:t>图2运射示意图</w:t>
      </w:r>
    </w:p>
    <w:p w14:paraId="2A238FB4">
      <w:pPr>
        <w:pStyle w:val="8"/>
        <w:ind w:left="0" w:leftChars="0" w:firstLine="0" w:firstLineChars="0"/>
        <w:rPr>
          <w:rFonts w:hint="default" w:ascii="Times New Roman" w:hAnsi="Times New Roman" w:cs="Times New Roman"/>
          <w:lang w:val="en-US" w:eastAsia="zh-CN"/>
        </w:rPr>
      </w:pPr>
    </w:p>
    <w:p w14:paraId="3828D72C">
      <w:pPr>
        <w:pStyle w:val="8"/>
        <w:ind w:left="0" w:leftChars="0" w:firstLine="0" w:firstLineChars="0"/>
        <w:rPr>
          <w:rFonts w:hint="default" w:ascii="Times New Roman" w:hAnsi="Times New Roman" w:cs="Times New Roman"/>
          <w:lang w:val="en-US" w:eastAsia="zh-CN"/>
        </w:rPr>
      </w:pPr>
    </w:p>
    <w:p w14:paraId="7CD5E2B9">
      <w:pPr>
        <w:pStyle w:val="8"/>
        <w:numPr>
          <w:ilvl w:val="0"/>
          <w:numId w:val="0"/>
        </w:numP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5.羽毛球</w:t>
      </w:r>
    </w:p>
    <w:p w14:paraId="274A7484">
      <w:pPr>
        <w:pStyle w:val="8"/>
        <w:numPr>
          <w:ilvl w:val="0"/>
          <w:numId w:val="0"/>
        </w:numPr>
        <w:ind w:leftChars="0"/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测试内容：</w:t>
      </w:r>
      <w:r>
        <w:rPr>
          <w:rFonts w:hint="default" w:ascii="Times New Roman" w:hAnsi="Times New Roman" w:eastAsia="仿宋" w:cs="Times New Roman"/>
          <w:b w:val="0"/>
          <w:bCs w:val="0"/>
          <w:color w:val="333333"/>
          <w:kern w:val="0"/>
          <w:sz w:val="29"/>
          <w:szCs w:val="29"/>
          <w:lang w:val="en-US" w:eastAsia="zh-CN" w:bidi="ar-SA"/>
        </w:rPr>
        <w:t>吊上网</w:t>
      </w:r>
    </w:p>
    <w:p w14:paraId="79156E7A">
      <w:pP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测试方法：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  <w:t>考生在半场中间位置准备姿势开始，先后退移动至后场吊球至网前区域，陪考员接吊球放网前球，考生移动至网前回放网前球，陪考员接回放网前球挑至后场，考生移动至后场吊球，依此往复，限时一分钟。中途失误重新出球接着完成。</w:t>
      </w:r>
    </w:p>
    <w:p w14:paraId="54E2196B">
      <w:pPr>
        <w:rPr>
          <w:rFonts w:hint="default" w:ascii="Times New Roman" w:hAnsi="Times New Roman" w:cs="Times New Roman"/>
        </w:rPr>
      </w:pPr>
    </w:p>
    <w:p w14:paraId="47988A16">
      <w:pPr>
        <w:rPr>
          <w:rFonts w:hint="default" w:ascii="Times New Roman" w:hAnsi="Times New Roman" w:cs="Times New Roman"/>
        </w:rPr>
      </w:pPr>
    </w:p>
    <w:p w14:paraId="650563C7">
      <w:pPr>
        <w:numPr>
          <w:ilvl w:val="0"/>
          <w:numId w:val="0"/>
        </w:numP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6.乒乓球</w:t>
      </w:r>
    </w:p>
    <w:p w14:paraId="3CCA2D0F">
      <w:pPr>
        <w:numPr>
          <w:ilvl w:val="0"/>
          <w:numId w:val="0"/>
        </w:numPr>
        <w:ind w:leftChars="0"/>
        <w:rPr>
          <w:rFonts w:hint="default" w:ascii="Times New Roman" w:hAnsi="Times New Roman" w:eastAsia="仿宋" w:cs="Times New Roman"/>
          <w:b w:val="0"/>
          <w:bCs w:val="0"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测试内容：</w:t>
      </w:r>
      <w:r>
        <w:rPr>
          <w:rFonts w:hint="default" w:ascii="Times New Roman" w:hAnsi="Times New Roman" w:eastAsia="仿宋" w:cs="Times New Roman"/>
          <w:b w:val="0"/>
          <w:bCs w:val="0"/>
          <w:color w:val="333333"/>
          <w:kern w:val="0"/>
          <w:sz w:val="29"/>
          <w:szCs w:val="29"/>
          <w:lang w:val="en-US" w:eastAsia="zh-CN" w:bidi="ar-SA"/>
        </w:rPr>
        <w:t>正手拉下旋球</w:t>
      </w:r>
    </w:p>
    <w:p w14:paraId="7EB94CB7">
      <w:pPr>
        <w:numPr>
          <w:ilvl w:val="0"/>
          <w:numId w:val="0"/>
        </w:numPr>
        <w:ind w:leftChars="0"/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测试方法：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  <w:t>陪考员采用多球供球方式，把下旋球供至考生侧身位，考生在侧身位采用正手拉下旋球，共测试20个球。</w:t>
      </w:r>
    </w:p>
    <w:p w14:paraId="0E8D3AF0">
      <w:pP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</w:p>
    <w:p w14:paraId="4B678914">
      <w:pP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</w:p>
    <w:p w14:paraId="0E606D3D">
      <w:pPr>
        <w:numPr>
          <w:ilvl w:val="0"/>
          <w:numId w:val="0"/>
        </w:numP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7.网球</w:t>
      </w:r>
    </w:p>
    <w:p w14:paraId="17E74EDD">
      <w:pPr>
        <w:numPr>
          <w:ilvl w:val="0"/>
          <w:numId w:val="0"/>
        </w:numPr>
        <w:ind w:leftChars="0"/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测试内容：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  <w:t>发球</w:t>
      </w:r>
    </w:p>
    <w:p w14:paraId="725A39A3">
      <w:pPr>
        <w:numPr>
          <w:ilvl w:val="0"/>
          <w:numId w:val="0"/>
        </w:numPr>
        <w:ind w:leftChars="0"/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测试方法：</w:t>
      </w:r>
      <w:r>
        <w:rPr>
          <w:rFonts w:hint="default" w:ascii="Times New Roman" w:hAnsi="Times New Roman" w:eastAsia="仿宋" w:cs="Times New Roman"/>
          <w:b w:val="0"/>
          <w:bCs w:val="0"/>
          <w:color w:val="333333"/>
          <w:kern w:val="0"/>
          <w:sz w:val="29"/>
          <w:szCs w:val="29"/>
          <w:lang w:val="en-US" w:eastAsia="zh-CN" w:bidi="ar-SA"/>
        </w:rPr>
        <w:t>考生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  <w:t>分别在一区、二区上手发5个球，其中，外角3个、内角2个。</w:t>
      </w:r>
    </w:p>
    <w:p w14:paraId="4435A014">
      <w:pPr>
        <w:numPr>
          <w:ilvl w:val="0"/>
          <w:numId w:val="0"/>
        </w:numPr>
        <w:ind w:leftChars="0"/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</w:p>
    <w:p w14:paraId="41F5FEEF">
      <w:pPr>
        <w:numPr>
          <w:ilvl w:val="0"/>
          <w:numId w:val="0"/>
        </w:numPr>
        <w:ind w:leftChars="0"/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</w:p>
    <w:p w14:paraId="50D9E59F">
      <w:pP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8.武术套路</w:t>
      </w:r>
    </w:p>
    <w:p w14:paraId="369A268A">
      <w:pP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测试内容：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  <w:t>自选拳术</w:t>
      </w:r>
    </w:p>
    <w:p w14:paraId="78C032EE">
      <w:pP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测试方法：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  <w:t>自选拳术包括长拳、太极拳、南拳三个拳种，考生可选择其中一个拳种进行展示；考生完成套路时间不低于1分钟不超过2分钟。每位考生只有1次测试机会。</w:t>
      </w:r>
    </w:p>
    <w:p w14:paraId="2F149FB5">
      <w:pP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</w:p>
    <w:p w14:paraId="0E5776F1">
      <w:pP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</w:p>
    <w:p w14:paraId="3C433CB9">
      <w:pPr>
        <w:numPr>
          <w:ilvl w:val="0"/>
          <w:numId w:val="0"/>
        </w:numPr>
        <w:ind w:leftChars="0"/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9.田径</w:t>
      </w:r>
    </w:p>
    <w:p w14:paraId="04874803">
      <w:pPr>
        <w:numPr>
          <w:ilvl w:val="0"/>
          <w:numId w:val="0"/>
        </w:numPr>
        <w:ind w:leftChars="0"/>
        <w:rPr>
          <w:rFonts w:hint="default" w:ascii="Times New Roman" w:hAnsi="Times New Roman" w:eastAsia="仿宋" w:cs="Times New Roman"/>
          <w:b w:val="0"/>
          <w:bCs w:val="0"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测试内容：</w:t>
      </w:r>
      <w:r>
        <w:rPr>
          <w:rFonts w:hint="default" w:ascii="Times New Roman" w:hAnsi="Times New Roman" w:eastAsia="仿宋" w:cs="Times New Roman"/>
          <w:b w:val="0"/>
          <w:bCs w:val="0"/>
          <w:color w:val="333333"/>
          <w:kern w:val="0"/>
          <w:sz w:val="29"/>
          <w:szCs w:val="29"/>
          <w:lang w:val="en-US" w:eastAsia="zh-CN" w:bidi="ar-SA"/>
        </w:rPr>
        <w:t>单项展示</w:t>
      </w:r>
    </w:p>
    <w:p w14:paraId="56395009">
      <w:pPr>
        <w:numPr>
          <w:ilvl w:val="0"/>
          <w:numId w:val="0"/>
        </w:numPr>
        <w:ind w:leftChars="0"/>
        <w:rPr>
          <w:rFonts w:hint="default" w:ascii="Times New Roman" w:hAnsi="Times New Roman" w:eastAsia="仿宋" w:cs="Times New Roman"/>
          <w:b w:val="0"/>
          <w:bCs w:val="0"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测试方法：</w:t>
      </w:r>
      <w:r>
        <w:rPr>
          <w:rFonts w:hint="default" w:ascii="Times New Roman" w:hAnsi="Times New Roman" w:eastAsia="仿宋" w:cs="Times New Roman"/>
          <w:b w:val="0"/>
          <w:bCs w:val="0"/>
          <w:color w:val="333333"/>
          <w:kern w:val="0"/>
          <w:sz w:val="29"/>
          <w:szCs w:val="29"/>
          <w:lang w:val="en-US" w:eastAsia="zh-CN" w:bidi="ar-SA"/>
        </w:rPr>
        <w:t>考生在60米跑（含蹲踞式起跑）、挺身式跳远、背向滑步推铅球（男5kg、女4kg）三个项目中任选一项进行完整技术展示。</w:t>
      </w:r>
    </w:p>
    <w:p w14:paraId="06C4736E">
      <w:pPr>
        <w:numPr>
          <w:ilvl w:val="0"/>
          <w:numId w:val="0"/>
        </w:numPr>
        <w:ind w:leftChars="0"/>
        <w:rPr>
          <w:rFonts w:hint="default" w:ascii="Times New Roman" w:hAnsi="Times New Roman" w:eastAsia="仿宋" w:cs="Times New Roman"/>
          <w:b w:val="0"/>
          <w:bCs w:val="0"/>
          <w:color w:val="333333"/>
          <w:kern w:val="0"/>
          <w:sz w:val="29"/>
          <w:szCs w:val="29"/>
          <w:lang w:val="en-US" w:eastAsia="zh-CN" w:bidi="ar-SA"/>
        </w:rPr>
      </w:pPr>
    </w:p>
    <w:p w14:paraId="1223E318">
      <w:pPr>
        <w:numPr>
          <w:ilvl w:val="0"/>
          <w:numId w:val="0"/>
        </w:numPr>
        <w:ind w:leftChars="0"/>
        <w:rPr>
          <w:rFonts w:hint="default" w:ascii="Times New Roman" w:hAnsi="Times New Roman" w:eastAsia="仿宋" w:cs="Times New Roman"/>
          <w:b w:val="0"/>
          <w:bCs w:val="0"/>
          <w:color w:val="333333"/>
          <w:kern w:val="0"/>
          <w:sz w:val="29"/>
          <w:szCs w:val="29"/>
          <w:lang w:val="en-US" w:eastAsia="zh-CN" w:bidi="ar-SA"/>
        </w:rPr>
      </w:pPr>
    </w:p>
    <w:p w14:paraId="133F9528">
      <w:pPr>
        <w:numPr>
          <w:ilvl w:val="0"/>
          <w:numId w:val="0"/>
        </w:numP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10.手球</w:t>
      </w:r>
    </w:p>
    <w:p w14:paraId="500C1D57">
      <w:pPr>
        <w:numPr>
          <w:ilvl w:val="0"/>
          <w:numId w:val="0"/>
        </w:numPr>
        <w:ind w:leftChars="0"/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测试内容：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  <w:t>全场跑动、传球、射门组合</w:t>
      </w:r>
    </w:p>
    <w:p w14:paraId="1005589D">
      <w:pPr>
        <w:pStyle w:val="2"/>
        <w:spacing w:before="89" w:line="310" w:lineRule="auto"/>
        <w:ind w:right="2"/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测试方法：</w:t>
      </w:r>
      <w:r>
        <w:rPr>
          <w:rFonts w:hint="default" w:ascii="Times New Roman" w:hAnsi="Times New Roman" w:eastAsia="仿宋" w:cs="Times New Roman"/>
          <w:b w:val="0"/>
          <w:bCs w:val="0"/>
          <w:color w:val="333333"/>
          <w:kern w:val="0"/>
          <w:sz w:val="29"/>
          <w:szCs w:val="29"/>
          <w:lang w:val="en-US" w:eastAsia="zh-CN" w:bidi="ar-SA"/>
        </w:rPr>
        <w:t>如图3所示，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  <w:t>B点放置2个手球，D、F点各放置1个手球。考生从场地右侧任意球和边线的交点处出发A点起动（自行出发，计时开始），跑至7米球线B点处捡起地上的球向前场左侧任意球线45 °角位置的C点区域作跑动传球（传球到位，球不能落地），接球人位于C点任意球线与球门区之间的区域，传球后向左侧中线和边线交叉的交点D跑动（到位捡球），捡起置于中线和边线交叉点D点地上的球后自行运球至前方7米球线处作跳起射门；射门后触E点球门柱返回向另一侧球门区后右侧端线和边线的交界处（F点）冲刺，在端线和边线交点（F点）处捡球向本场任意球线的中间H点的接球人作原地传球（传球到位，球不落地），传球后快速向7米球线处移动，捡起地上的球作后转身倒地射门。每人测试 2 次，取最好成绩。</w:t>
      </w:r>
    </w:p>
    <w:p w14:paraId="711C5D59">
      <w:pPr>
        <w:pStyle w:val="2"/>
        <w:spacing w:before="89" w:line="310" w:lineRule="auto"/>
        <w:ind w:right="2"/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cs="Times New Roman"/>
          <w:position w:val="-63"/>
        </w:rPr>
        <w:drawing>
          <wp:inline distT="0" distB="0" distL="0" distR="0">
            <wp:extent cx="3701415" cy="2004060"/>
            <wp:effectExtent l="0" t="0" r="13335" b="15240"/>
            <wp:docPr id="58" name="IM 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 5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01795" cy="2004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A0ECD">
      <w:pPr>
        <w:pStyle w:val="2"/>
        <w:spacing w:before="37" w:line="227" w:lineRule="auto"/>
        <w:ind w:firstLine="580" w:firstLineChars="200"/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  <w:t>图 3 全场跑动、传球、射门示意图</w:t>
      </w:r>
    </w:p>
    <w:p w14:paraId="55809C06">
      <w:pP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</w:p>
    <w:p w14:paraId="2230BF8F">
      <w:pP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11.体育舞蹈</w:t>
      </w:r>
    </w:p>
    <w:p w14:paraId="7ECBB06C">
      <w:pPr>
        <w:rPr>
          <w:rFonts w:hint="default" w:ascii="Times New Roman" w:hAnsi="Times New Roman" w:eastAsia="仿宋" w:cs="Times New Roman"/>
          <w:b w:val="0"/>
          <w:bCs w:val="0"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测试内容：</w:t>
      </w:r>
      <w:r>
        <w:rPr>
          <w:rFonts w:hint="default" w:ascii="Times New Roman" w:hAnsi="Times New Roman" w:eastAsia="仿宋" w:cs="Times New Roman"/>
          <w:b w:val="0"/>
          <w:bCs w:val="0"/>
          <w:color w:val="333333"/>
          <w:kern w:val="0"/>
          <w:sz w:val="29"/>
          <w:szCs w:val="29"/>
          <w:lang w:val="en-US" w:eastAsia="zh-CN" w:bidi="ar-SA"/>
        </w:rPr>
        <w:t>体育舞蹈动作组合</w:t>
      </w:r>
    </w:p>
    <w:p w14:paraId="27702E71">
      <w:pP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333333"/>
          <w:kern w:val="0"/>
          <w:sz w:val="29"/>
          <w:szCs w:val="29"/>
          <w:lang w:val="en-US" w:eastAsia="zh-CN" w:bidi="ar-SA"/>
        </w:rPr>
        <w:t>测试方法：</w:t>
      </w:r>
      <w:r>
        <w:rPr>
          <w:rFonts w:hint="default" w:ascii="Times New Roman" w:hAnsi="Times New Roman" w:eastAsia="仿宋" w:cs="Times New Roman"/>
          <w:b w:val="0"/>
          <w:bCs w:val="0"/>
          <w:color w:val="333333"/>
          <w:kern w:val="0"/>
          <w:sz w:val="29"/>
          <w:szCs w:val="29"/>
          <w:lang w:val="en-US" w:eastAsia="zh-CN" w:bidi="ar-SA"/>
        </w:rPr>
        <w:t>考生</w:t>
      </w:r>
      <w: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  <w:t>在拉丁舞（恰恰、牛仔、桑巴）和摩登舞（探戈、快步、维也纳）六支舞中任选一支舞展示一段不少于45秒的舞蹈组合。要求：以基本步伐为主，舞蹈组合中造型动作不得多于6小节，至少3个旋转类动作，音乐自备。</w:t>
      </w:r>
    </w:p>
    <w:p w14:paraId="3B9D72B3">
      <w:pPr>
        <w:rPr>
          <w:rFonts w:hint="default" w:ascii="Times New Roman" w:hAnsi="Times New Roman" w:cs="Times New Roman"/>
          <w:lang w:val="en-US" w:eastAsia="zh-CN"/>
        </w:rPr>
      </w:pPr>
    </w:p>
    <w:p w14:paraId="6B6647F7">
      <w:pPr>
        <w:rPr>
          <w:rFonts w:hint="default" w:ascii="Times New Roman" w:hAnsi="Times New Roman" w:cs="Times New Roman"/>
          <w:lang w:val="en-US" w:eastAsia="zh-CN"/>
        </w:rPr>
      </w:pPr>
    </w:p>
    <w:p w14:paraId="18B1CE58">
      <w:pP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</w:p>
    <w:p w14:paraId="72646D52">
      <w:pPr>
        <w:rPr>
          <w:rFonts w:hint="default" w:ascii="Times New Roman" w:hAnsi="Times New Roman" w:eastAsia="仿宋" w:cs="Times New Roman"/>
          <w:color w:val="333333"/>
          <w:kern w:val="0"/>
          <w:sz w:val="29"/>
          <w:szCs w:val="29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DhiNWRjZDA4NzI4YjJkYWE4ZTRkYTVkNWQ1NGQ2YmQifQ=="/>
  </w:docVars>
  <w:rsids>
    <w:rsidRoot w:val="00FB0754"/>
    <w:rsid w:val="005C1FC9"/>
    <w:rsid w:val="006269AB"/>
    <w:rsid w:val="00737712"/>
    <w:rsid w:val="00A574E0"/>
    <w:rsid w:val="00C220C2"/>
    <w:rsid w:val="00D6627B"/>
    <w:rsid w:val="00ED7B02"/>
    <w:rsid w:val="00FB0754"/>
    <w:rsid w:val="03D8278F"/>
    <w:rsid w:val="04276E22"/>
    <w:rsid w:val="051C4A8C"/>
    <w:rsid w:val="06295CE6"/>
    <w:rsid w:val="06AD2AA4"/>
    <w:rsid w:val="07615EBA"/>
    <w:rsid w:val="081D4EC1"/>
    <w:rsid w:val="0A36396D"/>
    <w:rsid w:val="0C1D1625"/>
    <w:rsid w:val="0CF019BC"/>
    <w:rsid w:val="0D116EA1"/>
    <w:rsid w:val="0D535D40"/>
    <w:rsid w:val="0EC76CE2"/>
    <w:rsid w:val="0EF76A63"/>
    <w:rsid w:val="118C4D76"/>
    <w:rsid w:val="15170F55"/>
    <w:rsid w:val="152E67CC"/>
    <w:rsid w:val="153420C6"/>
    <w:rsid w:val="17680B0C"/>
    <w:rsid w:val="17C2555B"/>
    <w:rsid w:val="18F064E4"/>
    <w:rsid w:val="1913347C"/>
    <w:rsid w:val="19E320F7"/>
    <w:rsid w:val="1A616F3F"/>
    <w:rsid w:val="1B256CAE"/>
    <w:rsid w:val="1FF6237B"/>
    <w:rsid w:val="20997516"/>
    <w:rsid w:val="225069FA"/>
    <w:rsid w:val="22633F05"/>
    <w:rsid w:val="233F050C"/>
    <w:rsid w:val="23C763D6"/>
    <w:rsid w:val="26066AD3"/>
    <w:rsid w:val="28181778"/>
    <w:rsid w:val="2A181800"/>
    <w:rsid w:val="2A8247BC"/>
    <w:rsid w:val="2A952A67"/>
    <w:rsid w:val="2AD03A9F"/>
    <w:rsid w:val="2B841C61"/>
    <w:rsid w:val="2BF81500"/>
    <w:rsid w:val="2D91421D"/>
    <w:rsid w:val="3097025A"/>
    <w:rsid w:val="32D26EE8"/>
    <w:rsid w:val="32D7710E"/>
    <w:rsid w:val="34493EA4"/>
    <w:rsid w:val="34EF611E"/>
    <w:rsid w:val="354A7E38"/>
    <w:rsid w:val="366B213A"/>
    <w:rsid w:val="36A67988"/>
    <w:rsid w:val="36B94D5C"/>
    <w:rsid w:val="36E07D28"/>
    <w:rsid w:val="38081611"/>
    <w:rsid w:val="39B2180E"/>
    <w:rsid w:val="3AAC52E0"/>
    <w:rsid w:val="3AF56909"/>
    <w:rsid w:val="3B1E37A0"/>
    <w:rsid w:val="3B661CB7"/>
    <w:rsid w:val="3BA5700A"/>
    <w:rsid w:val="3CD74139"/>
    <w:rsid w:val="3D903FB4"/>
    <w:rsid w:val="3E622052"/>
    <w:rsid w:val="3EB0576C"/>
    <w:rsid w:val="3FA43AD9"/>
    <w:rsid w:val="40F45215"/>
    <w:rsid w:val="420E0483"/>
    <w:rsid w:val="430B16C1"/>
    <w:rsid w:val="434C3AA9"/>
    <w:rsid w:val="44417DC8"/>
    <w:rsid w:val="4474437D"/>
    <w:rsid w:val="4529528E"/>
    <w:rsid w:val="45D64FDC"/>
    <w:rsid w:val="46952FEA"/>
    <w:rsid w:val="46D4767F"/>
    <w:rsid w:val="477D0B07"/>
    <w:rsid w:val="478C5888"/>
    <w:rsid w:val="48736BAA"/>
    <w:rsid w:val="48835C45"/>
    <w:rsid w:val="48C17DC2"/>
    <w:rsid w:val="497F5198"/>
    <w:rsid w:val="4B727EB3"/>
    <w:rsid w:val="4B846F29"/>
    <w:rsid w:val="4B9C278B"/>
    <w:rsid w:val="4DDC321D"/>
    <w:rsid w:val="4ECE15EA"/>
    <w:rsid w:val="4ED45C80"/>
    <w:rsid w:val="4FBD7C0F"/>
    <w:rsid w:val="4FC13E31"/>
    <w:rsid w:val="4FCD667C"/>
    <w:rsid w:val="5170530C"/>
    <w:rsid w:val="518B72C7"/>
    <w:rsid w:val="5254774D"/>
    <w:rsid w:val="558F6FD3"/>
    <w:rsid w:val="560A7A87"/>
    <w:rsid w:val="573172A7"/>
    <w:rsid w:val="576C04D5"/>
    <w:rsid w:val="57EE718F"/>
    <w:rsid w:val="58463489"/>
    <w:rsid w:val="597417E6"/>
    <w:rsid w:val="59A66240"/>
    <w:rsid w:val="5B5B20AD"/>
    <w:rsid w:val="5DB136AC"/>
    <w:rsid w:val="5DD52AFF"/>
    <w:rsid w:val="60D97604"/>
    <w:rsid w:val="62792BC7"/>
    <w:rsid w:val="641A2C79"/>
    <w:rsid w:val="6545450E"/>
    <w:rsid w:val="675C0A7D"/>
    <w:rsid w:val="6799736A"/>
    <w:rsid w:val="685D1EEC"/>
    <w:rsid w:val="68B873A6"/>
    <w:rsid w:val="6975410A"/>
    <w:rsid w:val="6B594E10"/>
    <w:rsid w:val="6E273F5B"/>
    <w:rsid w:val="6F980572"/>
    <w:rsid w:val="7049374F"/>
    <w:rsid w:val="70C548EE"/>
    <w:rsid w:val="72022025"/>
    <w:rsid w:val="73292765"/>
    <w:rsid w:val="73CC5951"/>
    <w:rsid w:val="74296F20"/>
    <w:rsid w:val="742C2793"/>
    <w:rsid w:val="747F7040"/>
    <w:rsid w:val="74A15023"/>
    <w:rsid w:val="74DC1E25"/>
    <w:rsid w:val="767F3803"/>
    <w:rsid w:val="777238C1"/>
    <w:rsid w:val="781D1A0F"/>
    <w:rsid w:val="786106D5"/>
    <w:rsid w:val="790B4B81"/>
    <w:rsid w:val="7AAD1D2F"/>
    <w:rsid w:val="7AC5338E"/>
    <w:rsid w:val="7C275F4F"/>
    <w:rsid w:val="7FFD5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50"/>
      <w:szCs w:val="50"/>
      <w:lang w:val="en-US" w:eastAsia="en-US" w:bidi="ar-SA"/>
    </w:rPr>
  </w:style>
  <w:style w:type="paragraph" w:styleId="3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22"/>
    <w:rPr>
      <w:b/>
      <w:bCs/>
    </w:rPr>
  </w:style>
  <w:style w:type="paragraph" w:customStyle="1" w:styleId="8">
    <w:name w:val="！正文"/>
    <w:basedOn w:val="1"/>
    <w:autoRedefine/>
    <w:qFormat/>
    <w:uiPriority w:val="0"/>
    <w:pPr>
      <w:widowControl/>
      <w:spacing w:line="312" w:lineRule="auto"/>
      <w:ind w:firstLine="200" w:firstLineChars="200"/>
      <w:jc w:val="left"/>
    </w:pPr>
    <w:rPr>
      <w:rFonts w:ascii="Times New Roman" w:hAnsi="Times New Roman" w:eastAsia="宋体" w:cs="Times New Roman"/>
      <w:color w:val="1A171C"/>
      <w:kern w:val="0"/>
      <w:szCs w:val="21"/>
    </w:rPr>
  </w:style>
  <w:style w:type="paragraph" w:customStyle="1" w:styleId="9">
    <w:name w:val="！图标题"/>
    <w:basedOn w:val="1"/>
    <w:autoRedefine/>
    <w:qFormat/>
    <w:uiPriority w:val="0"/>
    <w:pPr>
      <w:widowControl/>
      <w:spacing w:beforeLines="50" w:afterLines="150" w:line="312" w:lineRule="auto"/>
      <w:jc w:val="center"/>
    </w:pPr>
    <w:rPr>
      <w:rFonts w:ascii="Times New Roman" w:hAnsi="Times New Roman" w:eastAsia="宋体" w:cs="Times New Roman"/>
      <w:b/>
      <w:bCs/>
      <w:color w:val="1A171C"/>
      <w:kern w:val="0"/>
      <w:szCs w:val="21"/>
    </w:rPr>
  </w:style>
  <w:style w:type="paragraph" w:customStyle="1" w:styleId="10">
    <w:name w:val="！（一）"/>
    <w:basedOn w:val="1"/>
    <w:qFormat/>
    <w:uiPriority w:val="0"/>
    <w:pPr>
      <w:widowControl/>
      <w:spacing w:beforeLines="100" w:after="100" w:afterAutospacing="1"/>
      <w:ind w:firstLine="420"/>
      <w:jc w:val="left"/>
    </w:pPr>
    <w:rPr>
      <w:rFonts w:ascii="Times New Roman" w:hAnsi="Times New Roman" w:eastAsia="楷体_GB2312" w:cs="Times New Roman"/>
      <w:color w:val="1A171C"/>
      <w:kern w:val="0"/>
      <w:szCs w:val="21"/>
    </w:rPr>
  </w:style>
  <w:style w:type="paragraph" w:customStyle="1" w:styleId="11">
    <w:name w:val="！表标题"/>
    <w:basedOn w:val="1"/>
    <w:autoRedefine/>
    <w:qFormat/>
    <w:uiPriority w:val="0"/>
    <w:pPr>
      <w:widowControl/>
      <w:spacing w:beforeLines="150" w:afterLines="50" w:line="312" w:lineRule="auto"/>
      <w:jc w:val="center"/>
    </w:pPr>
    <w:rPr>
      <w:rFonts w:ascii="Times New Roman" w:hAnsi="Times New Roman" w:eastAsia="宋体" w:cs="Times New Roman"/>
      <w:b/>
      <w:bCs/>
      <w:color w:val="1A171C"/>
      <w:kern w:val="0"/>
      <w:szCs w:val="21"/>
    </w:rPr>
  </w:style>
  <w:style w:type="paragraph" w:customStyle="1" w:styleId="12">
    <w:name w:val="！表内文"/>
    <w:basedOn w:val="1"/>
    <w:qFormat/>
    <w:uiPriority w:val="0"/>
    <w:pPr>
      <w:widowControl/>
      <w:spacing w:beforeLines="45" w:afterLines="45"/>
      <w:jc w:val="center"/>
    </w:pPr>
    <w:rPr>
      <w:rFonts w:ascii="Times New Roman" w:hAnsi="Times New Roman" w:eastAsia="宋体" w:cs="Times New Roman"/>
      <w:color w:val="1A171C"/>
      <w:kern w:val="0"/>
      <w:szCs w:val="21"/>
    </w:rPr>
  </w:style>
  <w:style w:type="paragraph" w:styleId="13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4">
    <w:name w:val="15"/>
    <w:basedOn w:val="6"/>
    <w:autoRedefine/>
    <w:qFormat/>
    <w:uiPriority w:val="0"/>
    <w:rPr>
      <w:rFonts w:hint="eastAsia" w:ascii="宋体" w:hAnsi="宋体" w:eastAsia="宋体"/>
      <w:b/>
      <w:bCs/>
      <w:color w:val="000000"/>
      <w:sz w:val="12"/>
      <w:szCs w:val="1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1729</Words>
  <Characters>1763</Characters>
  <Lines>4</Lines>
  <Paragraphs>1</Paragraphs>
  <TotalTime>7</TotalTime>
  <ScaleCrop>false</ScaleCrop>
  <LinksUpToDate>false</LinksUpToDate>
  <CharactersWithSpaces>1773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2023-02-28T01:48:00Z</dcterms:created>
  <dc:creator>Administrator</dc:creator>
  <cp:lastModifiedBy>WangAo</cp:lastModifiedBy>
  <dcterms:modified xsi:type="dcterms:W3CDTF">2026-03-23T10:24:37Z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111F64C5B7834CF09CC28DE3BB6B21E2</vt:lpwstr>
  </property>
  <property fmtid="{D5CDD505-2E9C-101B-9397-08002B2CF9AE}" pid="4" name="KSOTemplateDocerSaveRecord">
    <vt:lpwstr>eyJoZGlkIjoiODRjYzI0N2ZmYTQ2YWY2OTg4YjgxMWQ4Mzg1MGFhYmYiLCJ1c2VySWQiOiI4MjM1ODA3MjIifQ==</vt:lpwstr>
  </property>
</Properties>
</file>