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82DB7">
      <w:pPr>
        <w:autoSpaceDE w:val="0"/>
        <w:adjustRightInd w:val="0"/>
        <w:snapToGrid w:val="0"/>
        <w:spacing w:line="560" w:lineRule="exact"/>
        <w:ind w:left="420" w:leftChars="200"/>
        <w:jc w:val="center"/>
        <w:rPr>
          <w:rFonts w:ascii="黑体" w:hAnsi="黑体" w:eastAsia="黑体" w:cs="黑体"/>
          <w:b/>
          <w:bCs/>
          <w:sz w:val="36"/>
          <w:szCs w:val="36"/>
        </w:rPr>
      </w:pPr>
      <w:bookmarkStart w:id="0" w:name="OLE_LINK1"/>
      <w:bookmarkStart w:id="1" w:name="OLE_LINK7"/>
      <w:r>
        <w:rPr>
          <w:rFonts w:hint="eastAsia" w:ascii="黑体" w:hAnsi="黑体" w:eastAsia="黑体" w:cs="黑体"/>
          <w:b/>
          <w:bCs/>
          <w:sz w:val="36"/>
          <w:szCs w:val="36"/>
        </w:rPr>
        <w:t>浙江传媒学院202</w:t>
      </w:r>
      <w:r>
        <w:rPr>
          <w:rFonts w:ascii="黑体" w:hAnsi="黑体" w:eastAsia="黑体" w:cs="黑体"/>
          <w:b/>
          <w:bCs/>
          <w:sz w:val="36"/>
          <w:szCs w:val="36"/>
        </w:rPr>
        <w:t>6</w:t>
      </w:r>
      <w:r>
        <w:rPr>
          <w:rFonts w:hint="eastAsia" w:ascii="黑体" w:hAnsi="黑体" w:eastAsia="黑体" w:cs="黑体"/>
          <w:b/>
          <w:bCs/>
          <w:sz w:val="36"/>
          <w:szCs w:val="36"/>
        </w:rPr>
        <w:t>年硕士研究生招生复试</w:t>
      </w:r>
    </w:p>
    <w:p w14:paraId="6EBE6912">
      <w:pPr>
        <w:autoSpaceDE w:val="0"/>
        <w:adjustRightInd w:val="0"/>
        <w:snapToGrid w:val="0"/>
        <w:spacing w:line="560" w:lineRule="exact"/>
        <w:ind w:left="420" w:leftChars="200"/>
        <w:jc w:val="center"/>
        <w:rPr>
          <w:rFonts w:ascii="黑体" w:hAnsi="黑体" w:eastAsia="黑体" w:cs="黑体"/>
          <w:b/>
          <w:bCs/>
          <w:sz w:val="36"/>
          <w:szCs w:val="36"/>
        </w:rPr>
      </w:pPr>
      <w:r>
        <w:rPr>
          <w:rFonts w:hint="eastAsia" w:ascii="黑体" w:hAnsi="黑体" w:eastAsia="黑体" w:cs="黑体"/>
          <w:b/>
          <w:bCs/>
          <w:sz w:val="36"/>
          <w:szCs w:val="36"/>
        </w:rPr>
        <w:t>加试科目《思想政治理论》考试大纲</w:t>
      </w:r>
      <w:bookmarkEnd w:id="0"/>
    </w:p>
    <w:p w14:paraId="19D1BC19">
      <w:pPr>
        <w:spacing w:line="500" w:lineRule="exact"/>
        <w:jc w:val="center"/>
        <w:rPr>
          <w:rFonts w:ascii="楷体_GB2312" w:hAnsi="楷体_GB2312" w:eastAsia="楷体_GB2312" w:cs="楷体_GB2312"/>
          <w:sz w:val="32"/>
          <w:szCs w:val="32"/>
        </w:rPr>
      </w:pPr>
      <w:bookmarkStart w:id="2" w:name="OLE_LINK4"/>
      <w:r>
        <w:rPr>
          <w:rFonts w:hint="eastAsia" w:ascii="楷体_GB2312" w:hAnsi="楷体_GB2312" w:eastAsia="楷体_GB2312" w:cs="楷体_GB2312"/>
          <w:sz w:val="32"/>
          <w:szCs w:val="32"/>
        </w:rPr>
        <w:t>（125500图书情报）</w:t>
      </w:r>
    </w:p>
    <w:bookmarkEnd w:id="2"/>
    <w:p w14:paraId="1E29CC7F">
      <w:pPr>
        <w:autoSpaceDE w:val="0"/>
        <w:adjustRightInd w:val="0"/>
        <w:snapToGrid w:val="0"/>
        <w:spacing w:line="560" w:lineRule="exact"/>
        <w:rPr>
          <w:rFonts w:ascii="仿宋_GB2312" w:hAnsi="宋体" w:eastAsia="仿宋_GB2312"/>
          <w:b/>
          <w:bCs/>
          <w:sz w:val="32"/>
          <w:szCs w:val="32"/>
        </w:rPr>
      </w:pPr>
    </w:p>
    <w:p w14:paraId="4496ED91">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一、考试性质</w:t>
      </w:r>
    </w:p>
    <w:p w14:paraId="6D24ADD0">
      <w:pPr>
        <w:autoSpaceDE w:val="0"/>
        <w:adjustRightInd w:val="0"/>
        <w:snapToGrid w:val="0"/>
        <w:spacing w:line="560" w:lineRule="exact"/>
        <w:ind w:left="420" w:leftChars="200" w:firstLine="480" w:firstLineChars="200"/>
        <w:rPr>
          <w:rFonts w:ascii="宋体" w:hAnsi="宋体" w:cs="宋体"/>
          <w:sz w:val="24"/>
        </w:rPr>
      </w:pPr>
      <w:bookmarkStart w:id="3" w:name="OLE_LINK5"/>
      <w:r>
        <w:rPr>
          <w:rFonts w:hint="eastAsia" w:ascii="宋体" w:hAnsi="宋体" w:cs="宋体"/>
          <w:sz w:val="24"/>
        </w:rPr>
        <w:t>《思想政治理论》是图书情报专业学位研究生入学复试加试科目。旨在系统考核评估考生是否具备扎实的思想政治理论基础，能否运用马克思主义立场观点分析问题，确保人才的政治素质符合国家高等教育培养要求。</w:t>
      </w:r>
    </w:p>
    <w:bookmarkEnd w:id="3"/>
    <w:p w14:paraId="332CF21C">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二、考查目标</w:t>
      </w:r>
    </w:p>
    <w:p w14:paraId="5E50E53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考查学生能够掌握马克思主义理论和新时代中国特色社会主义理论，运用马克思主义立场、观点和方法认识问题和解决问题，具有分析社会热点事件及洞察事物本质的能力。</w:t>
      </w:r>
    </w:p>
    <w:p w14:paraId="6076BFBB">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三、考试形式</w:t>
      </w:r>
    </w:p>
    <w:p w14:paraId="46A644B8">
      <w:pPr>
        <w:pStyle w:val="4"/>
        <w:widowControl/>
        <w:spacing w:before="0" w:beforeAutospacing="0" w:after="0" w:afterAutospacing="0" w:line="480" w:lineRule="exact"/>
        <w:ind w:firstLine="480"/>
        <w:rPr>
          <w:rFonts w:ascii="宋体" w:hAnsi="宋体" w:cs="宋体"/>
        </w:rPr>
      </w:pPr>
      <w:bookmarkStart w:id="4" w:name="OLE_LINK6"/>
      <w:bookmarkStart w:id="5" w:name="OLE_LINK3"/>
      <w:r>
        <w:rPr>
          <w:rFonts w:hint="eastAsia" w:ascii="宋体" w:hAnsi="宋体" w:cs="宋体"/>
        </w:rPr>
        <w:t>（一）试卷满分及考试时间</w:t>
      </w:r>
    </w:p>
    <w:p w14:paraId="73A7343C">
      <w:pPr>
        <w:pStyle w:val="4"/>
        <w:widowControl/>
        <w:spacing w:before="0" w:beforeAutospacing="0" w:after="0" w:afterAutospacing="0" w:line="480" w:lineRule="exact"/>
        <w:ind w:firstLine="480"/>
        <w:rPr>
          <w:rFonts w:ascii="宋体" w:hAnsi="宋体" w:cs="宋体"/>
        </w:rPr>
      </w:pPr>
      <w:r>
        <w:rPr>
          <w:rFonts w:hint="eastAsia" w:ascii="宋体" w:hAnsi="宋体" w:cs="宋体"/>
        </w:rPr>
        <w:t>本科目试卷满分100分，考试时间为90分钟。</w:t>
      </w:r>
    </w:p>
    <w:p w14:paraId="708BE97D">
      <w:pPr>
        <w:pStyle w:val="4"/>
        <w:widowControl/>
        <w:spacing w:before="0" w:beforeAutospacing="0" w:after="0" w:afterAutospacing="0" w:line="480" w:lineRule="exact"/>
        <w:ind w:firstLine="480"/>
        <w:rPr>
          <w:rFonts w:ascii="宋体" w:hAnsi="宋体" w:cs="宋体"/>
        </w:rPr>
      </w:pPr>
      <w:r>
        <w:rPr>
          <w:rFonts w:hint="eastAsia" w:ascii="宋体" w:hAnsi="宋体" w:cs="宋体"/>
        </w:rPr>
        <w:t>（二）答题方式</w:t>
      </w:r>
    </w:p>
    <w:p w14:paraId="42895ED0">
      <w:pPr>
        <w:pStyle w:val="4"/>
        <w:widowControl/>
        <w:spacing w:before="0" w:beforeAutospacing="0" w:after="0" w:afterAutospacing="0" w:line="480" w:lineRule="exact"/>
        <w:ind w:firstLine="480"/>
        <w:rPr>
          <w:rFonts w:ascii="宋体" w:hAnsi="宋体" w:cs="宋体"/>
        </w:rPr>
      </w:pPr>
      <w:r>
        <w:rPr>
          <w:rFonts w:hint="eastAsia" w:ascii="宋体" w:hAnsi="宋体" w:cs="宋体"/>
        </w:rPr>
        <w:t>答题方式为闭卷、笔试。</w:t>
      </w:r>
      <w:bookmarkEnd w:id="4"/>
    </w:p>
    <w:bookmarkEnd w:id="5"/>
    <w:p w14:paraId="2B073BE3">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四、试卷题型结构</w:t>
      </w:r>
    </w:p>
    <w:p w14:paraId="4F9143A3">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简答题、论述题、材料分析题</w:t>
      </w:r>
    </w:p>
    <w:p w14:paraId="12DCABB2">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五、考查内容</w:t>
      </w:r>
    </w:p>
    <w:p w14:paraId="36B37939">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1.了解习近平新时代中国特色社会主义思想的历史地位；掌握习近平新时代中国特色社会主义思想的科学体系。</w:t>
      </w:r>
    </w:p>
    <w:p w14:paraId="1E3E43F8">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 了解习近平生态文明思想；理解绿色发展理念，促进人与自然的和谐共生，掌握实现经济发展与自然环境的双赢路径。</w:t>
      </w:r>
    </w:p>
    <w:p w14:paraId="55C246C7">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3．围绕时事热点，理解创新促进社会生产力和生产关系的变革，以“新质生产力”推动国家现代化建设。</w:t>
      </w:r>
    </w:p>
    <w:p w14:paraId="1922174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4．了解马克思主义中国化、时代化理论成果的精髓与党的思想路线之间的关系；掌握党的思想路线是关系到社会主义兴衰成败的重大问题。</w:t>
      </w:r>
    </w:p>
    <w:p w14:paraId="4BE420F0">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5．了解马克思主义道德观；掌握中国特色社会主义政治理论与制度；深刻理解推动法治中国建设的核心要义，保障国家治理的法治化、制度化。</w:t>
      </w:r>
    </w:p>
    <w:p w14:paraId="09D073B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6．了解习近平文化思想的内涵，理解</w:t>
      </w:r>
      <w:r>
        <w:rPr>
          <w:rFonts w:hint="eastAsia" w:ascii="宋体" w:hAnsi="宋体" w:cs="宋体"/>
          <w:sz w:val="24"/>
          <w:lang w:val="en-US" w:eastAsia="zh-CN"/>
        </w:rPr>
        <w:t>其</w:t>
      </w:r>
      <w:r>
        <w:rPr>
          <w:rFonts w:hint="eastAsia" w:ascii="宋体" w:hAnsi="宋体" w:cs="宋体"/>
          <w:sz w:val="24"/>
        </w:rPr>
        <w:t>在推进文化创新、建设社会主义文化强国</w:t>
      </w:r>
      <w:bookmarkStart w:id="7" w:name="_GoBack"/>
      <w:bookmarkEnd w:id="7"/>
      <w:r>
        <w:rPr>
          <w:rFonts w:hint="eastAsia" w:ascii="宋体" w:hAnsi="宋体" w:cs="宋体"/>
          <w:sz w:val="24"/>
          <w:lang w:val="en-US" w:eastAsia="zh-CN"/>
        </w:rPr>
        <w:t>中</w:t>
      </w:r>
      <w:r>
        <w:rPr>
          <w:rFonts w:hint="eastAsia" w:ascii="宋体" w:hAnsi="宋体" w:cs="宋体"/>
          <w:sz w:val="24"/>
        </w:rPr>
        <w:t>的指导地位，掌握文化自信的要义，繁荣发展社会主义文化。</w:t>
      </w:r>
    </w:p>
    <w:p w14:paraId="1CF46690">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 xml:space="preserve">7．了解中国式现代化的内涵与本质特征，掌握在推进中华民族伟大复兴中的中国方案。 </w:t>
      </w:r>
    </w:p>
    <w:p w14:paraId="670F5A6F">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8．了解总体国家安全观；深刻理解构建一体化的国家战略体系和能力；掌握坚持和完善“一国两制”推进祖国完全统一的内涵。</w:t>
      </w:r>
    </w:p>
    <w:p w14:paraId="530D3009">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10．了解新时代中国特色大国外交的根本遵循；理解推动构建新型国际关系的内涵；深刻掌握促进“一带一路”国际合作，推动构建人类命运共同体的理论与实践。</w:t>
      </w:r>
    </w:p>
    <w:p w14:paraId="3BF8AFB2">
      <w:pPr>
        <w:autoSpaceDE w:val="0"/>
        <w:adjustRightInd w:val="0"/>
        <w:snapToGrid w:val="0"/>
        <w:spacing w:line="560" w:lineRule="exact"/>
        <w:rPr>
          <w:rFonts w:ascii="宋体" w:hAnsi="宋体" w:cs="宋体"/>
          <w:b/>
          <w:bCs/>
          <w:sz w:val="24"/>
        </w:rPr>
      </w:pPr>
      <w:r>
        <w:rPr>
          <w:rFonts w:hint="eastAsia" w:ascii="宋体" w:hAnsi="宋体" w:cs="宋体"/>
          <w:b/>
          <w:bCs/>
          <w:sz w:val="24"/>
        </w:rPr>
        <w:t xml:space="preserve">六、主要参考书  </w:t>
      </w:r>
    </w:p>
    <w:p w14:paraId="4E79251E">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1．《习近平新时代中国特色社会主义思想概论》（2023年版）本书编写组，高等教育出版社、人民出版社。</w:t>
      </w:r>
    </w:p>
    <w:p w14:paraId="1891C77E">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2．《毛泽东思想和中国特色社会主义理论体系概论》（2023 年版）本书编写组，高等教育出版社。</w:t>
      </w:r>
    </w:p>
    <w:p w14:paraId="2B9EED37">
      <w:pPr>
        <w:autoSpaceDE w:val="0"/>
        <w:adjustRightInd w:val="0"/>
        <w:snapToGrid w:val="0"/>
        <w:spacing w:line="560" w:lineRule="exact"/>
        <w:ind w:left="420" w:leftChars="200" w:firstLine="480" w:firstLineChars="200"/>
        <w:rPr>
          <w:rFonts w:ascii="宋体" w:hAnsi="宋体" w:cs="宋体"/>
          <w:sz w:val="24"/>
        </w:rPr>
      </w:pPr>
    </w:p>
    <w:p w14:paraId="0AFF128D">
      <w:pPr>
        <w:autoSpaceDE w:val="0"/>
        <w:adjustRightInd w:val="0"/>
        <w:snapToGrid w:val="0"/>
        <w:spacing w:line="560" w:lineRule="exact"/>
        <w:ind w:left="420" w:leftChars="200"/>
        <w:jc w:val="center"/>
        <w:rPr>
          <w:rFonts w:ascii="仿宋_GB2312" w:hAnsi="宋体" w:eastAsia="仿宋_GB2312"/>
          <w:b/>
          <w:bCs/>
          <w:sz w:val="32"/>
          <w:szCs w:val="32"/>
        </w:rPr>
      </w:pPr>
    </w:p>
    <w:p w14:paraId="76776E35">
      <w:pPr>
        <w:autoSpaceDE w:val="0"/>
        <w:adjustRightInd w:val="0"/>
        <w:snapToGrid w:val="0"/>
        <w:spacing w:line="560" w:lineRule="exact"/>
        <w:ind w:left="420" w:leftChars="200"/>
        <w:jc w:val="center"/>
        <w:rPr>
          <w:rFonts w:ascii="仿宋_GB2312" w:hAnsi="宋体" w:eastAsia="仿宋_GB2312"/>
          <w:b/>
          <w:bCs/>
          <w:sz w:val="32"/>
          <w:szCs w:val="32"/>
        </w:rPr>
      </w:pPr>
    </w:p>
    <w:p w14:paraId="5ECBCFED">
      <w:pPr>
        <w:autoSpaceDE w:val="0"/>
        <w:adjustRightInd w:val="0"/>
        <w:snapToGrid w:val="0"/>
        <w:spacing w:line="560" w:lineRule="exact"/>
        <w:ind w:left="420" w:leftChars="200"/>
        <w:jc w:val="center"/>
        <w:rPr>
          <w:rFonts w:ascii="仿宋_GB2312" w:hAnsi="宋体" w:eastAsia="仿宋_GB2312"/>
          <w:b/>
          <w:bCs/>
          <w:sz w:val="32"/>
          <w:szCs w:val="32"/>
        </w:rPr>
      </w:pPr>
    </w:p>
    <w:p w14:paraId="4BF4ADDC">
      <w:pPr>
        <w:autoSpaceDE w:val="0"/>
        <w:adjustRightInd w:val="0"/>
        <w:snapToGrid w:val="0"/>
        <w:spacing w:line="560" w:lineRule="exact"/>
        <w:ind w:left="420" w:leftChars="200"/>
        <w:jc w:val="center"/>
        <w:rPr>
          <w:rFonts w:ascii="仿宋_GB2312" w:hAnsi="宋体" w:eastAsia="仿宋_GB2312"/>
          <w:b/>
          <w:bCs/>
          <w:sz w:val="32"/>
          <w:szCs w:val="32"/>
        </w:rPr>
      </w:pPr>
    </w:p>
    <w:p w14:paraId="04BEA6F2">
      <w:pPr>
        <w:autoSpaceDE w:val="0"/>
        <w:adjustRightInd w:val="0"/>
        <w:snapToGrid w:val="0"/>
        <w:spacing w:line="560" w:lineRule="exact"/>
        <w:ind w:left="420" w:leftChars="200"/>
        <w:jc w:val="center"/>
        <w:rPr>
          <w:rFonts w:ascii="黑体" w:hAnsi="黑体" w:eastAsia="黑体" w:cs="黑体"/>
          <w:b/>
          <w:bCs/>
          <w:sz w:val="36"/>
          <w:szCs w:val="36"/>
        </w:rPr>
      </w:pPr>
      <w:r>
        <w:rPr>
          <w:rFonts w:hint="eastAsia" w:ascii="黑体" w:hAnsi="黑体" w:eastAsia="黑体" w:cs="黑体"/>
          <w:b/>
          <w:bCs/>
          <w:sz w:val="36"/>
          <w:szCs w:val="36"/>
        </w:rPr>
        <w:t>浙江传媒学院202</w:t>
      </w:r>
      <w:r>
        <w:rPr>
          <w:rFonts w:ascii="黑体" w:hAnsi="黑体" w:eastAsia="黑体" w:cs="黑体"/>
          <w:b/>
          <w:bCs/>
          <w:sz w:val="36"/>
          <w:szCs w:val="36"/>
        </w:rPr>
        <w:t>6</w:t>
      </w:r>
      <w:r>
        <w:rPr>
          <w:rFonts w:hint="eastAsia" w:ascii="黑体" w:hAnsi="黑体" w:eastAsia="黑体" w:cs="黑体"/>
          <w:b/>
          <w:bCs/>
          <w:sz w:val="36"/>
          <w:szCs w:val="36"/>
        </w:rPr>
        <w:t>年硕士研究生招生复试</w:t>
      </w:r>
    </w:p>
    <w:p w14:paraId="2117331C">
      <w:pPr>
        <w:autoSpaceDE w:val="0"/>
        <w:adjustRightInd w:val="0"/>
        <w:snapToGrid w:val="0"/>
        <w:spacing w:line="560" w:lineRule="exact"/>
        <w:ind w:left="420" w:leftChars="200"/>
        <w:jc w:val="center"/>
        <w:rPr>
          <w:rFonts w:ascii="黑体" w:hAnsi="黑体" w:eastAsia="黑体" w:cs="黑体"/>
          <w:b/>
          <w:bCs/>
          <w:sz w:val="36"/>
          <w:szCs w:val="36"/>
        </w:rPr>
      </w:pPr>
      <w:r>
        <w:rPr>
          <w:rFonts w:hint="eastAsia" w:ascii="黑体" w:hAnsi="黑体" w:eastAsia="黑体" w:cs="黑体"/>
          <w:b/>
          <w:bCs/>
          <w:sz w:val="36"/>
          <w:szCs w:val="36"/>
        </w:rPr>
        <w:t>加试科目《</w:t>
      </w:r>
      <w:bookmarkStart w:id="6" w:name="OLE_LINK2"/>
      <w:r>
        <w:rPr>
          <w:rFonts w:hint="eastAsia" w:ascii="黑体" w:hAnsi="黑体" w:eastAsia="黑体" w:cs="黑体"/>
          <w:b/>
          <w:bCs/>
          <w:sz w:val="36"/>
          <w:szCs w:val="36"/>
        </w:rPr>
        <w:t>信息管理基础</w:t>
      </w:r>
      <w:bookmarkEnd w:id="6"/>
      <w:r>
        <w:rPr>
          <w:rFonts w:hint="eastAsia" w:ascii="黑体" w:hAnsi="黑体" w:eastAsia="黑体" w:cs="黑体"/>
          <w:b/>
          <w:bCs/>
          <w:sz w:val="36"/>
          <w:szCs w:val="36"/>
        </w:rPr>
        <w:t>》考试大纲</w:t>
      </w:r>
    </w:p>
    <w:p w14:paraId="12107E8F">
      <w:pPr>
        <w:spacing w:line="500" w:lineRule="exact"/>
        <w:jc w:val="center"/>
        <w:rPr>
          <w:rFonts w:ascii="楷体_GB2312" w:hAnsi="楷体_GB2312" w:eastAsia="楷体_GB2312" w:cs="楷体_GB2312"/>
          <w:sz w:val="32"/>
          <w:szCs w:val="32"/>
        </w:rPr>
      </w:pPr>
      <w:r>
        <w:rPr>
          <w:rFonts w:hint="eastAsia" w:ascii="楷体_GB2312" w:hAnsi="楷体_GB2312" w:eastAsia="楷体_GB2312" w:cs="楷体_GB2312"/>
          <w:sz w:val="32"/>
          <w:szCs w:val="32"/>
        </w:rPr>
        <w:t>（125500图书情报）</w:t>
      </w:r>
    </w:p>
    <w:p w14:paraId="1DD3EF12">
      <w:pPr>
        <w:autoSpaceDE w:val="0"/>
        <w:adjustRightInd w:val="0"/>
        <w:snapToGrid w:val="0"/>
        <w:spacing w:line="560" w:lineRule="exact"/>
        <w:rPr>
          <w:rFonts w:ascii="仿宋_GB2312" w:hAnsi="宋体" w:eastAsia="仿宋_GB2312"/>
          <w:b/>
          <w:bCs/>
          <w:sz w:val="32"/>
          <w:szCs w:val="32"/>
        </w:rPr>
      </w:pPr>
    </w:p>
    <w:p w14:paraId="66874514">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一、考试性质</w:t>
      </w:r>
    </w:p>
    <w:p w14:paraId="6E71EB4D">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《信息管理基础》是图书情报专业学位研究生入学复试加试科目。旨在系统考核评估考生是否具备继续攻读图书情报专业硕士所需要的信息管理的基础理论和基本技能。</w:t>
      </w:r>
    </w:p>
    <w:p w14:paraId="235CDD6A">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二、考查目标</w:t>
      </w:r>
    </w:p>
    <w:p w14:paraId="3CA6E979">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信息管理基础》考查目标是测试考生对信息的交流传递，信息分布，信息获取的掌握程度，对信息和信息管理的内容及特征的基本知识的了解，对信息组织和信息检索的基础理论和技术方法的掌握程度，综合运用信息管理相关知识分析和解决实际问题的能力。</w:t>
      </w:r>
    </w:p>
    <w:p w14:paraId="6A57A91C">
      <w:pPr>
        <w:autoSpaceDE w:val="0"/>
        <w:adjustRightInd w:val="0"/>
        <w:snapToGrid w:val="0"/>
        <w:spacing w:line="560" w:lineRule="exact"/>
        <w:ind w:left="420" w:leftChars="200"/>
        <w:rPr>
          <w:rFonts w:ascii="宋体" w:hAnsi="宋体" w:cs="宋体"/>
          <w:b/>
          <w:bCs/>
          <w:sz w:val="24"/>
        </w:rPr>
      </w:pPr>
      <w:r>
        <w:rPr>
          <w:rFonts w:hint="eastAsia" w:ascii="宋体" w:hAnsi="宋体" w:cs="宋体"/>
          <w:b/>
          <w:bCs/>
          <w:sz w:val="24"/>
        </w:rPr>
        <w:t>三、考试形式</w:t>
      </w:r>
    </w:p>
    <w:p w14:paraId="3FFF956D">
      <w:pPr>
        <w:pStyle w:val="4"/>
        <w:widowControl/>
        <w:spacing w:before="0" w:beforeAutospacing="0" w:after="0" w:afterAutospacing="0" w:line="480" w:lineRule="exact"/>
        <w:ind w:firstLine="1024" w:firstLineChars="427"/>
        <w:rPr>
          <w:rFonts w:ascii="宋体" w:hAnsi="宋体" w:cs="宋体"/>
        </w:rPr>
      </w:pPr>
      <w:r>
        <w:rPr>
          <w:rFonts w:hint="eastAsia" w:ascii="宋体" w:hAnsi="宋体" w:cs="宋体"/>
        </w:rPr>
        <w:t>（一）试卷满分及考试时间</w:t>
      </w:r>
    </w:p>
    <w:p w14:paraId="4B1452E9">
      <w:pPr>
        <w:pStyle w:val="4"/>
        <w:widowControl/>
        <w:spacing w:before="0" w:beforeAutospacing="0" w:after="0" w:afterAutospacing="0" w:line="480" w:lineRule="exact"/>
        <w:ind w:firstLine="1024" w:firstLineChars="427"/>
        <w:rPr>
          <w:rFonts w:ascii="宋体" w:hAnsi="宋体" w:cs="宋体"/>
        </w:rPr>
      </w:pPr>
      <w:r>
        <w:rPr>
          <w:rFonts w:hint="eastAsia" w:ascii="宋体" w:hAnsi="宋体" w:cs="宋体"/>
        </w:rPr>
        <w:t>本科目试卷满分100分，考试时间为90分钟。</w:t>
      </w:r>
    </w:p>
    <w:p w14:paraId="65BD8617">
      <w:pPr>
        <w:pStyle w:val="4"/>
        <w:widowControl/>
        <w:spacing w:before="0" w:beforeAutospacing="0" w:after="0" w:afterAutospacing="0" w:line="480" w:lineRule="exact"/>
        <w:ind w:firstLine="1024" w:firstLineChars="427"/>
        <w:rPr>
          <w:rFonts w:ascii="宋体" w:hAnsi="宋体" w:cs="宋体"/>
        </w:rPr>
      </w:pPr>
      <w:r>
        <w:rPr>
          <w:rFonts w:hint="eastAsia" w:ascii="宋体" w:hAnsi="宋体" w:cs="宋体"/>
        </w:rPr>
        <w:t>（二）答题方式</w:t>
      </w:r>
    </w:p>
    <w:p w14:paraId="32CE0B34">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答题方式为闭卷、笔试。</w:t>
      </w:r>
    </w:p>
    <w:p w14:paraId="2590A47B">
      <w:pPr>
        <w:autoSpaceDE w:val="0"/>
        <w:adjustRightInd w:val="0"/>
        <w:snapToGrid w:val="0"/>
        <w:spacing w:line="560" w:lineRule="exact"/>
        <w:ind w:firstLine="241" w:firstLineChars="100"/>
        <w:rPr>
          <w:rFonts w:ascii="宋体" w:hAnsi="宋体" w:cs="宋体"/>
          <w:b/>
          <w:bCs/>
          <w:sz w:val="24"/>
        </w:rPr>
      </w:pPr>
      <w:r>
        <w:rPr>
          <w:rFonts w:hint="eastAsia" w:ascii="宋体" w:hAnsi="宋体" w:cs="宋体"/>
          <w:b/>
          <w:bCs/>
          <w:sz w:val="24"/>
        </w:rPr>
        <w:t>四、试卷题型结构</w:t>
      </w:r>
    </w:p>
    <w:p w14:paraId="3902CD50">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简答题、论述题</w:t>
      </w:r>
    </w:p>
    <w:p w14:paraId="3B8B4C9B">
      <w:pPr>
        <w:autoSpaceDE w:val="0"/>
        <w:adjustRightInd w:val="0"/>
        <w:snapToGrid w:val="0"/>
        <w:spacing w:line="560" w:lineRule="exact"/>
        <w:ind w:firstLine="241" w:firstLineChars="100"/>
        <w:rPr>
          <w:rFonts w:ascii="宋体" w:hAnsi="宋体" w:cs="宋体"/>
          <w:b/>
          <w:bCs/>
          <w:sz w:val="24"/>
        </w:rPr>
      </w:pPr>
      <w:r>
        <w:rPr>
          <w:rFonts w:hint="eastAsia" w:ascii="宋体" w:hAnsi="宋体" w:cs="宋体"/>
          <w:b/>
          <w:bCs/>
          <w:sz w:val="24"/>
        </w:rPr>
        <w:t>五、考查内容</w:t>
      </w:r>
    </w:p>
    <w:p w14:paraId="6A06A847">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第1章 信息与信息管理</w:t>
      </w:r>
    </w:p>
    <w:p w14:paraId="1C72A10F">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1.1信息的含义</w:t>
      </w:r>
    </w:p>
    <w:p w14:paraId="74997A30">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1.2信息的特征和分类</w:t>
      </w:r>
    </w:p>
    <w:p w14:paraId="3EF1770D">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1.3信息化</w:t>
      </w:r>
    </w:p>
    <w:p w14:paraId="5071120D">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1.4信息管理的内容及任务</w:t>
      </w:r>
    </w:p>
    <w:p w14:paraId="1CCE5EE2">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1.5信息管理的沿革及发展</w:t>
      </w:r>
    </w:p>
    <w:p w14:paraId="341AB5A1">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第2章 信息交流</w:t>
      </w:r>
    </w:p>
    <w:p w14:paraId="7FB6BDCC">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2.1信息交流的基本概念</w:t>
      </w:r>
    </w:p>
    <w:p w14:paraId="209C32EC">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2.2信息交流传播的一般模式</w:t>
      </w:r>
    </w:p>
    <w:p w14:paraId="235A4C4C">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2.3信息传递的基本规律</w:t>
      </w:r>
    </w:p>
    <w:p w14:paraId="5A2DBACD">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2.4信息交流的实现与障碍</w:t>
      </w:r>
    </w:p>
    <w:p w14:paraId="27643758">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第3章 信息分布</w:t>
      </w:r>
    </w:p>
    <w:p w14:paraId="4AAC01E3">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3.1信息产生于分布中的马太效应</w:t>
      </w:r>
    </w:p>
    <w:p w14:paraId="43D12FE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3.2信息生产者分布规律</w:t>
      </w:r>
    </w:p>
    <w:p w14:paraId="4B2804A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3.3信息离散分布规律</w:t>
      </w:r>
    </w:p>
    <w:p w14:paraId="5947D3BC">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3.4信息对时间的分布规律</w:t>
      </w:r>
    </w:p>
    <w:p w14:paraId="3392B54E">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第4章 信息获取</w:t>
      </w:r>
    </w:p>
    <w:p w14:paraId="1E423B4B">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4.1信息源及其特点</w:t>
      </w:r>
    </w:p>
    <w:p w14:paraId="6DE96A6F">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4.2信息的评价与选择</w:t>
      </w:r>
    </w:p>
    <w:p w14:paraId="2EA51B63">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4.3信息获取的途径</w:t>
      </w:r>
    </w:p>
    <w:p w14:paraId="0F187092">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第5章 信息组织</w:t>
      </w:r>
    </w:p>
    <w:p w14:paraId="37A34F15">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5.1信息组织的基本原理</w:t>
      </w:r>
    </w:p>
    <w:p w14:paraId="0F1D9B65">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5.2信息的描述与揭示</w:t>
      </w:r>
    </w:p>
    <w:p w14:paraId="7DDF1F18">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5.3信息组织的技术与方法</w:t>
      </w:r>
    </w:p>
    <w:p w14:paraId="73B8DEC4">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5.4信息组织的发展方向——知识组织</w:t>
      </w:r>
    </w:p>
    <w:p w14:paraId="1646F992">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第6章 信息检索</w:t>
      </w:r>
    </w:p>
    <w:p w14:paraId="3BE10CF6">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6.1信息检索的沿革与发展</w:t>
      </w:r>
    </w:p>
    <w:p w14:paraId="43BB18AD">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6.2信息检索的职能与程序</w:t>
      </w:r>
    </w:p>
    <w:p w14:paraId="7BAE807B">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6.3信息检索的技术与方法</w:t>
      </w:r>
    </w:p>
    <w:p w14:paraId="7083F481">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第7章 信息服务</w:t>
      </w:r>
    </w:p>
    <w:p w14:paraId="1147E297">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7.1信息服务的内容与方式</w:t>
      </w:r>
    </w:p>
    <w:p w14:paraId="0DCC79B9">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7.2信息用户及其信息需求研究的内容</w:t>
      </w:r>
    </w:p>
    <w:p w14:paraId="786670E4">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7.3用户信息行为的特征和规律</w:t>
      </w:r>
    </w:p>
    <w:p w14:paraId="0D05CDFF">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7.4信息用户及其信息需求的评价和调研</w:t>
      </w:r>
    </w:p>
    <w:p w14:paraId="32BC6A28">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第8章 信息系统</w:t>
      </w:r>
    </w:p>
    <w:p w14:paraId="0141550E">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8.1信息系统的基本概念</w:t>
      </w:r>
    </w:p>
    <w:p w14:paraId="4268A95E">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8.2信息系统的开发</w:t>
      </w:r>
    </w:p>
    <w:p w14:paraId="4436463A">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8.3信息系统的管理</w:t>
      </w:r>
    </w:p>
    <w:p w14:paraId="71310485">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8.4信息与信息系统的安全</w:t>
      </w:r>
    </w:p>
    <w:p w14:paraId="00876046">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第9章 信息机构管理</w:t>
      </w:r>
    </w:p>
    <w:p w14:paraId="64851DF1">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9.1信息机构管理的本质</w:t>
      </w:r>
    </w:p>
    <w:p w14:paraId="61DA8F73">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9.2信息机构的经营思想</w:t>
      </w:r>
    </w:p>
    <w:p w14:paraId="18BE1F79">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9.3信息机构的管理方法</w:t>
      </w:r>
    </w:p>
    <w:p w14:paraId="50CA1FA0">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9.4信息机构的人员管理</w:t>
      </w:r>
    </w:p>
    <w:p w14:paraId="752C1F94">
      <w:pPr>
        <w:autoSpaceDE w:val="0"/>
        <w:adjustRightInd w:val="0"/>
        <w:snapToGrid w:val="0"/>
        <w:spacing w:line="560" w:lineRule="exact"/>
        <w:ind w:left="420" w:leftChars="200" w:firstLine="482" w:firstLineChars="200"/>
        <w:rPr>
          <w:rFonts w:ascii="宋体" w:hAnsi="宋体" w:cs="宋体"/>
          <w:b/>
          <w:bCs/>
          <w:sz w:val="24"/>
        </w:rPr>
      </w:pPr>
      <w:r>
        <w:rPr>
          <w:rFonts w:hint="eastAsia" w:ascii="宋体" w:hAnsi="宋体" w:cs="宋体"/>
          <w:b/>
          <w:bCs/>
          <w:sz w:val="24"/>
        </w:rPr>
        <w:t>10 信息政策与信息法律</w:t>
      </w:r>
    </w:p>
    <w:p w14:paraId="38C46488">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10.1信息政策的体系构建</w:t>
      </w:r>
    </w:p>
    <w:p w14:paraId="6151814F">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10.2信息法律</w:t>
      </w:r>
    </w:p>
    <w:p w14:paraId="0EDA8D9E">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10.3信息政策与法律的制定原则</w:t>
      </w:r>
    </w:p>
    <w:p w14:paraId="717798AC">
      <w:pPr>
        <w:autoSpaceDE w:val="0"/>
        <w:adjustRightInd w:val="0"/>
        <w:snapToGrid w:val="0"/>
        <w:spacing w:line="560" w:lineRule="exact"/>
        <w:ind w:left="420" w:leftChars="200" w:firstLine="480" w:firstLineChars="200"/>
        <w:rPr>
          <w:rFonts w:ascii="宋体" w:hAnsi="宋体" w:cs="宋体"/>
          <w:sz w:val="24"/>
        </w:rPr>
      </w:pPr>
      <w:r>
        <w:rPr>
          <w:rFonts w:hint="eastAsia" w:ascii="宋体" w:hAnsi="宋体" w:cs="宋体"/>
          <w:sz w:val="24"/>
        </w:rPr>
        <w:t>10.4信息政策的评价</w:t>
      </w:r>
    </w:p>
    <w:p w14:paraId="1428FA1E">
      <w:pPr>
        <w:autoSpaceDE w:val="0"/>
        <w:adjustRightInd w:val="0"/>
        <w:snapToGrid w:val="0"/>
        <w:spacing w:line="560" w:lineRule="exact"/>
        <w:rPr>
          <w:rFonts w:ascii="宋体" w:hAnsi="宋体" w:cs="宋体"/>
          <w:b/>
          <w:bCs/>
          <w:sz w:val="24"/>
        </w:rPr>
      </w:pPr>
      <w:r>
        <w:rPr>
          <w:rFonts w:hint="eastAsia" w:ascii="宋体" w:hAnsi="宋体" w:cs="宋体"/>
          <w:b/>
          <w:bCs/>
          <w:sz w:val="24"/>
        </w:rPr>
        <w:t>六、主要参考书</w:t>
      </w:r>
    </w:p>
    <w:p w14:paraId="03101FA7">
      <w:pPr>
        <w:autoSpaceDE w:val="0"/>
        <w:adjustRightInd w:val="0"/>
        <w:snapToGrid w:val="0"/>
        <w:spacing w:line="560" w:lineRule="exact"/>
        <w:ind w:firstLine="480" w:firstLineChars="200"/>
        <w:rPr>
          <w:rFonts w:ascii="宋体" w:hAnsi="宋体" w:cs="宋体"/>
          <w:sz w:val="24"/>
        </w:rPr>
      </w:pPr>
      <w:r>
        <w:rPr>
          <w:rFonts w:hint="eastAsia" w:ascii="宋体" w:hAnsi="宋体" w:cs="宋体"/>
          <w:sz w:val="24"/>
        </w:rPr>
        <w:t>1、马费成、宋恩梅、赵一鸣，信息管理学基础，武汉大学出版社（2018年第3版）</w:t>
      </w:r>
      <w:bookmarkEnd w:id="1"/>
      <w:r>
        <w:rPr>
          <w:rFonts w:hint="eastAsia" w:ascii="宋体" w:hAnsi="宋体" w:cs="宋体"/>
          <w:sz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2YTE0Nzg5ZTVkYTExZDk2YTZhNGUxNWUwYWVmODQifQ=="/>
    <w:docVar w:name="KSO_WPS_MARK_KEY" w:val="5b798836-8042-4208-ad9d-555b3ab1e947"/>
  </w:docVars>
  <w:rsids>
    <w:rsidRoot w:val="008B5A64"/>
    <w:rsid w:val="00223FA0"/>
    <w:rsid w:val="00313B1D"/>
    <w:rsid w:val="008B5A64"/>
    <w:rsid w:val="008F03F7"/>
    <w:rsid w:val="00A73476"/>
    <w:rsid w:val="00B318E2"/>
    <w:rsid w:val="00B6323A"/>
    <w:rsid w:val="00BE6DB3"/>
    <w:rsid w:val="00C060DD"/>
    <w:rsid w:val="00C726FE"/>
    <w:rsid w:val="00E01785"/>
    <w:rsid w:val="0C812978"/>
    <w:rsid w:val="2BB15DCD"/>
    <w:rsid w:val="35930616"/>
    <w:rsid w:val="47F76FD5"/>
    <w:rsid w:val="53C433E9"/>
    <w:rsid w:val="56350898"/>
    <w:rsid w:val="58F31CA0"/>
    <w:rsid w:val="597D2A06"/>
    <w:rsid w:val="5A687A5B"/>
    <w:rsid w:val="615A395A"/>
    <w:rsid w:val="666412A4"/>
    <w:rsid w:val="68AF20D4"/>
    <w:rsid w:val="76F90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uiPriority w:val="0"/>
    <w:pP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kern w:val="0"/>
      <w:sz w:val="24"/>
    </w:rPr>
  </w:style>
  <w:style w:type="character" w:customStyle="1" w:styleId="7">
    <w:name w:val="页眉 字符"/>
    <w:basedOn w:val="6"/>
    <w:link w:val="3"/>
    <w:qFormat/>
    <w:uiPriority w:val="0"/>
    <w:rPr>
      <w:rFonts w:ascii="Times New Roman" w:hAnsi="Times New Roman" w:eastAsia="宋体" w:cs="Times New Roman"/>
      <w:kern w:val="2"/>
      <w:sz w:val="18"/>
      <w:szCs w:val="18"/>
    </w:rPr>
  </w:style>
  <w:style w:type="character" w:customStyle="1" w:styleId="8">
    <w:name w:val="页脚 字符"/>
    <w:basedOn w:val="6"/>
    <w:link w:val="2"/>
    <w:qFormat/>
    <w:uiPriority w:val="0"/>
    <w:rPr>
      <w:rFonts w:ascii="Times New Roman" w:hAnsi="Times New Roman" w:eastAsia="宋体" w:cs="Times New Roman"/>
      <w:kern w:val="2"/>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1749</Words>
  <Characters>1866</Characters>
  <Lines>14</Lines>
  <Paragraphs>3</Paragraphs>
  <TotalTime>2</TotalTime>
  <ScaleCrop>false</ScaleCrop>
  <LinksUpToDate>false</LinksUpToDate>
  <CharactersWithSpaces>1881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2025-03-08T09:53:00Z</dcterms:created>
  <dc:creator>叶福军</dc:creator>
  <cp:lastModifiedBy>华为</cp:lastModifiedBy>
  <cp:lastPrinted>2025-03-12T01:20:00Z</cp:lastPrinted>
  <dcterms:modified xsi:type="dcterms:W3CDTF">2026-03-06T04:39:05Z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422C9E2412CE49708377E256FB4E1E83_13</vt:lpwstr>
  </property>
  <property fmtid="{D5CDD505-2E9C-101B-9397-08002B2CF9AE}" pid="4" name="KSOTemplateDocerSaveRecord">
    <vt:lpwstr>eyJoZGlkIjoiYmI4Y2ZhMTdhY2FkMjY5ODY3OWIxZjdiYjg4N2VhYjYifQ==</vt:lpwstr>
  </property>
</Properties>
</file>